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652" w:rsidRDefault="00626652" w:rsidP="00626652">
      <w:pPr>
        <w:pStyle w:val="2"/>
        <w:bidi w:val="0"/>
        <w:ind w:left="325"/>
        <w:rPr>
          <w:rFonts w:cs="Times New Roman"/>
          <w:color w:val="800000"/>
          <w:sz w:val="32"/>
          <w:szCs w:val="32"/>
        </w:rPr>
      </w:pPr>
      <w:bookmarkStart w:id="0" w:name="_Toc190138127"/>
      <w:r>
        <w:rPr>
          <w:rFonts w:cs="Times New Roman"/>
          <w:color w:val="800000"/>
          <w:sz w:val="32"/>
          <w:szCs w:val="32"/>
        </w:rPr>
        <w:t>F</w:t>
      </w:r>
      <w:bookmarkEnd w:id="0"/>
      <w:r>
        <w:rPr>
          <w:rFonts w:cs="Times New Roman"/>
          <w:color w:val="800000"/>
          <w:sz w:val="32"/>
          <w:szCs w:val="32"/>
        </w:rPr>
        <w:t>ICHE DESCRIPTIVE D’UN COURS</w:t>
      </w:r>
    </w:p>
    <w:p w:rsidR="00626652" w:rsidRDefault="00626652" w:rsidP="00626652">
      <w:pPr>
        <w:pStyle w:val="2"/>
        <w:bidi w:val="0"/>
        <w:rPr>
          <w:rFonts w:cs="Times New Roman"/>
          <w:sz w:val="32"/>
          <w:szCs w:val="32"/>
          <w:lang w:bidi="ar-M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26652" w:rsidTr="00626652">
        <w:trPr>
          <w:cantSplit/>
          <w:jc w:val="center"/>
        </w:trPr>
        <w:tc>
          <w:tcPr>
            <w:tcW w:w="9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26652" w:rsidRDefault="00626652">
            <w:pPr>
              <w:pStyle w:val="2"/>
              <w:bidi w:val="0"/>
              <w:spacing w:line="256" w:lineRule="auto"/>
              <w:rPr>
                <w:rFonts w:cs="Times New Roman"/>
                <w:sz w:val="24"/>
                <w:szCs w:val="24"/>
                <w:u w:val="single"/>
                <w:lang w:eastAsia="en-US" w:bidi="ar-MA"/>
              </w:rPr>
            </w:pPr>
            <w:bookmarkStart w:id="1" w:name="_Toc190138129"/>
            <w:r>
              <w:rPr>
                <w:rFonts w:cs="Times New Roman"/>
                <w:sz w:val="24"/>
                <w:szCs w:val="24"/>
                <w:u w:val="single"/>
                <w:lang w:eastAsia="en-US" w:bidi="ar-MA"/>
              </w:rPr>
              <w:t xml:space="preserve">Intitulé </w:t>
            </w:r>
            <w:bookmarkEnd w:id="1"/>
            <w:r>
              <w:rPr>
                <w:rFonts w:cs="Times New Roman"/>
                <w:sz w:val="24"/>
                <w:szCs w:val="24"/>
                <w:u w:val="single"/>
                <w:lang w:eastAsia="en-US" w:bidi="ar-MA"/>
              </w:rPr>
              <w:t xml:space="preserve">du cours  </w:t>
            </w:r>
          </w:p>
          <w:p w:rsidR="00A46F51" w:rsidRDefault="00A46F51">
            <w:pPr>
              <w:pStyle w:val="2"/>
              <w:bidi w:val="0"/>
              <w:spacing w:line="256" w:lineRule="auto"/>
              <w:rPr>
                <w:rFonts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</w:rPr>
              <w:t>Démographie et sécurité sociale</w:t>
            </w:r>
            <w:r>
              <w:rPr>
                <w:rFonts w:cs="Times New Roman"/>
                <w:b w:val="0"/>
                <w:bCs w:val="0"/>
                <w:sz w:val="28"/>
                <w:szCs w:val="28"/>
                <w:lang w:eastAsia="en-US"/>
              </w:rPr>
              <w:t xml:space="preserve"> </w:t>
            </w:r>
          </w:p>
          <w:p w:rsidR="00626652" w:rsidRDefault="00A46F51">
            <w:pPr>
              <w:pStyle w:val="2"/>
              <w:bidi w:val="0"/>
              <w:spacing w:line="256" w:lineRule="auto"/>
              <w:rPr>
                <w:rFonts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lang w:eastAsia="en-US"/>
              </w:rPr>
              <w:t>Enseignant</w:t>
            </w:r>
            <w:r w:rsidR="00626652">
              <w:rPr>
                <w:rFonts w:cs="Times New Roman"/>
                <w:b w:val="0"/>
                <w:bCs w:val="0"/>
                <w:sz w:val="28"/>
                <w:szCs w:val="28"/>
                <w:lang w:eastAsia="en-US"/>
              </w:rPr>
              <w:t xml:space="preserve"> :</w:t>
            </w:r>
          </w:p>
          <w:p w:rsidR="00626652" w:rsidRDefault="00A46F51">
            <w:pPr>
              <w:pStyle w:val="2"/>
              <w:bidi w:val="0"/>
              <w:spacing w:line="256" w:lineRule="auto"/>
              <w:rPr>
                <w:rFonts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lang w:eastAsia="en-US"/>
              </w:rPr>
              <w:t>LASSAD SAID</w:t>
            </w:r>
          </w:p>
        </w:tc>
      </w:tr>
    </w:tbl>
    <w:p w:rsidR="00626652" w:rsidRDefault="00626652" w:rsidP="00626652">
      <w:pPr>
        <w:pStyle w:val="2"/>
        <w:tabs>
          <w:tab w:val="left" w:pos="4889"/>
          <w:tab w:val="left" w:pos="9778"/>
        </w:tabs>
        <w:bidi w:val="0"/>
        <w:jc w:val="left"/>
        <w:rPr>
          <w:rFonts w:cs="Times New Roman"/>
          <w:color w:val="800000"/>
          <w:sz w:val="2"/>
          <w:szCs w:val="2"/>
        </w:rPr>
      </w:pPr>
      <w:r>
        <w:rPr>
          <w:rFonts w:cs="Times New Roman"/>
          <w:color w:val="800000"/>
          <w:sz w:val="22"/>
          <w:szCs w:val="22"/>
        </w:rPr>
        <w:tab/>
      </w:r>
    </w:p>
    <w:p w:rsidR="00626652" w:rsidRDefault="00626652" w:rsidP="00626652">
      <w:pPr>
        <w:pStyle w:val="2"/>
        <w:bidi w:val="0"/>
        <w:ind w:left="325"/>
        <w:rPr>
          <w:rFonts w:cs="Times New Roman"/>
          <w:color w:val="800000"/>
          <w:sz w:val="24"/>
          <w:szCs w:val="24"/>
        </w:rPr>
      </w:pPr>
    </w:p>
    <w:p w:rsidR="00626652" w:rsidRDefault="00626652" w:rsidP="00626652">
      <w:pPr>
        <w:pStyle w:val="2"/>
        <w:bidi w:val="0"/>
        <w:ind w:left="325"/>
        <w:rPr>
          <w:rFonts w:cs="Times New Roman"/>
          <w:color w:val="8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5"/>
        <w:gridCol w:w="2029"/>
        <w:gridCol w:w="2540"/>
        <w:gridCol w:w="179"/>
        <w:gridCol w:w="2529"/>
      </w:tblGrid>
      <w:tr w:rsidR="00626652" w:rsidTr="00626652">
        <w:trPr>
          <w:jc w:val="center"/>
        </w:trPr>
        <w:tc>
          <w:tcPr>
            <w:tcW w:w="7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652" w:rsidRDefault="00626652">
            <w:pPr>
              <w:jc w:val="center"/>
              <w:rPr>
                <w:b/>
              </w:rPr>
            </w:pPr>
            <w:r>
              <w:t xml:space="preserve">Université : </w:t>
            </w:r>
            <w:r>
              <w:rPr>
                <w:b/>
                <w:bCs/>
              </w:rPr>
              <w:t>……</w:t>
            </w:r>
            <w:r>
              <w:rPr>
                <w:b/>
              </w:rPr>
              <w:t xml:space="preserve"> Université de Tunis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652" w:rsidRDefault="00626652">
            <w:pPr>
              <w:pStyle w:val="7"/>
              <w:spacing w:line="25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Etablissement : FSHS</w:t>
            </w:r>
          </w:p>
        </w:tc>
      </w:tr>
      <w:tr w:rsidR="00626652" w:rsidTr="00626652">
        <w:trPr>
          <w:trHeight w:val="844"/>
          <w:jc w:val="center"/>
        </w:trPr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52" w:rsidRDefault="00626652">
            <w:pPr>
              <w:pStyle w:val="7"/>
              <w:spacing w:line="25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Diplôme </w:t>
            </w:r>
          </w:p>
          <w:p w:rsidR="00626652" w:rsidRDefault="00626652">
            <w:pPr>
              <w:pStyle w:val="7"/>
              <w:spacing w:line="256" w:lineRule="auto"/>
              <w:rPr>
                <w:color w:val="auto"/>
                <w:lang w:eastAsia="en-US"/>
              </w:rPr>
            </w:pPr>
          </w:p>
          <w:p w:rsidR="00626652" w:rsidRDefault="00626652">
            <w:pPr>
              <w:pStyle w:val="7"/>
              <w:spacing w:line="256" w:lineRule="auto"/>
              <w:rPr>
                <w:b w:val="0"/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LF</w:t>
            </w:r>
            <w:r>
              <w:rPr>
                <w:b w:val="0"/>
                <w:color w:val="auto"/>
                <w:lang w:eastAsia="en-US"/>
              </w:rPr>
              <w:t>………………</w:t>
            </w:r>
          </w:p>
          <w:p w:rsidR="00626652" w:rsidRDefault="00626652">
            <w:pPr>
              <w:pStyle w:val="7"/>
              <w:spacing w:line="25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LA</w:t>
            </w:r>
            <w:r>
              <w:rPr>
                <w:b w:val="0"/>
                <w:color w:val="auto"/>
                <w:lang w:eastAsia="en-US"/>
              </w:rPr>
              <w:t xml:space="preserve">.………..…… </w:t>
            </w:r>
            <w:r>
              <w:rPr>
                <w:color w:val="auto"/>
                <w:lang w:eastAsia="en-US"/>
              </w:rPr>
              <w:t>M1</w:t>
            </w:r>
            <w:r>
              <w:rPr>
                <w:b w:val="0"/>
                <w:color w:val="auto"/>
                <w:lang w:eastAsia="en-US"/>
              </w:rPr>
              <w:t>…………X</w:t>
            </w:r>
          </w:p>
          <w:p w:rsidR="00626652" w:rsidRDefault="00626652">
            <w:pPr>
              <w:pStyle w:val="7"/>
              <w:spacing w:line="25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M2</w:t>
            </w:r>
            <w:r>
              <w:rPr>
                <w:b w:val="0"/>
                <w:color w:val="auto"/>
                <w:lang w:eastAsia="en-US"/>
              </w:rPr>
              <w:t>……………..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52" w:rsidRDefault="00626652">
            <w:pPr>
              <w:pStyle w:val="7"/>
              <w:spacing w:line="25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Niveau</w:t>
            </w:r>
          </w:p>
          <w:p w:rsidR="00626652" w:rsidRDefault="00626652">
            <w:pPr>
              <w:pStyle w:val="7"/>
              <w:spacing w:line="256" w:lineRule="auto"/>
              <w:rPr>
                <w:color w:val="auto"/>
                <w:lang w:eastAsia="en-US"/>
              </w:rPr>
            </w:pPr>
          </w:p>
          <w:p w:rsidR="00626652" w:rsidRDefault="00626652">
            <w:pPr>
              <w:pStyle w:val="7"/>
              <w:spacing w:line="25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Mastère Démographie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652" w:rsidRDefault="00626652">
            <w:pPr>
              <w:pStyle w:val="7"/>
              <w:spacing w:line="25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Module</w:t>
            </w:r>
          </w:p>
          <w:p w:rsidR="00626652" w:rsidRDefault="00A46F5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Démographie et sécurité sociale</w:t>
            </w:r>
          </w:p>
        </w:tc>
        <w:tc>
          <w:tcPr>
            <w:tcW w:w="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52" w:rsidRDefault="00626652">
            <w:pPr>
              <w:pStyle w:val="7"/>
              <w:spacing w:line="256" w:lineRule="auto"/>
              <w:rPr>
                <w:color w:val="auto"/>
                <w:lang w:eastAsia="en-US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52" w:rsidRDefault="00626652">
            <w:pPr>
              <w:pStyle w:val="7"/>
              <w:spacing w:line="25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Année universitaire</w:t>
            </w:r>
          </w:p>
          <w:p w:rsidR="00626652" w:rsidRDefault="00626652">
            <w:pPr>
              <w:pStyle w:val="7"/>
              <w:spacing w:line="256" w:lineRule="auto"/>
              <w:rPr>
                <w:b w:val="0"/>
                <w:color w:val="auto"/>
                <w:lang w:eastAsia="en-US"/>
              </w:rPr>
            </w:pPr>
            <w:r>
              <w:rPr>
                <w:b w:val="0"/>
                <w:color w:val="auto"/>
                <w:lang w:eastAsia="en-US"/>
              </w:rPr>
              <w:t>2023/2024</w:t>
            </w:r>
          </w:p>
          <w:p w:rsidR="00626652" w:rsidRDefault="00626652">
            <w:pPr>
              <w:pStyle w:val="7"/>
              <w:spacing w:line="256" w:lineRule="auto"/>
              <w:rPr>
                <w:b w:val="0"/>
                <w:color w:val="auto"/>
                <w:lang w:eastAsia="en-US"/>
              </w:rPr>
            </w:pPr>
          </w:p>
        </w:tc>
      </w:tr>
      <w:tr w:rsidR="00626652" w:rsidTr="00626652">
        <w:trPr>
          <w:trHeight w:val="613"/>
          <w:jc w:val="center"/>
        </w:trPr>
        <w:tc>
          <w:tcPr>
            <w:tcW w:w="7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652" w:rsidRDefault="0062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652" w:rsidRDefault="0062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652" w:rsidRDefault="00626652">
            <w:pPr>
              <w:spacing w:after="0" w:line="240" w:lineRule="auto"/>
            </w:pPr>
          </w:p>
        </w:tc>
        <w:tc>
          <w:tcPr>
            <w:tcW w:w="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652" w:rsidRDefault="0062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652" w:rsidRDefault="00626652">
            <w:pPr>
              <w:pStyle w:val="7"/>
              <w:spacing w:line="25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Semestre 2</w:t>
            </w:r>
          </w:p>
        </w:tc>
      </w:tr>
    </w:tbl>
    <w:p w:rsidR="00626652" w:rsidRDefault="00626652" w:rsidP="00626652">
      <w:pPr>
        <w:pStyle w:val="7"/>
        <w:tabs>
          <w:tab w:val="left" w:pos="4889"/>
          <w:tab w:val="left" w:pos="9778"/>
        </w:tabs>
        <w:jc w:val="left"/>
        <w:rPr>
          <w:color w:val="auto"/>
          <w:sz w:val="24"/>
          <w:szCs w:val="24"/>
        </w:rPr>
      </w:pPr>
    </w:p>
    <w:p w:rsidR="00626652" w:rsidRDefault="00626652" w:rsidP="00626652">
      <w:pPr>
        <w:pStyle w:val="5"/>
        <w:rPr>
          <w:b w:val="0"/>
          <w:bCs w:val="0"/>
        </w:rPr>
      </w:pPr>
      <w:r>
        <w:t>1. Eléments constitutifs du Cours</w:t>
      </w:r>
    </w:p>
    <w:tbl>
      <w:tblPr>
        <w:tblW w:w="4578" w:type="pct"/>
        <w:jc w:val="center"/>
        <w:tblInd w:w="-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7"/>
        <w:gridCol w:w="1754"/>
        <w:gridCol w:w="2094"/>
        <w:gridCol w:w="2170"/>
      </w:tblGrid>
      <w:tr w:rsidR="00626652" w:rsidTr="00626652">
        <w:trPr>
          <w:jc w:val="center"/>
        </w:trPr>
        <w:tc>
          <w:tcPr>
            <w:tcW w:w="8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652" w:rsidRDefault="00626652">
            <w:pPr>
              <w:pStyle w:val="Corpsdetexte2"/>
              <w:bidi w:val="0"/>
              <w:spacing w:line="256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Volume des heures de formation présentielles (14 semaines)</w:t>
            </w:r>
          </w:p>
        </w:tc>
      </w:tr>
      <w:tr w:rsidR="00626652" w:rsidTr="00626652">
        <w:trPr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652" w:rsidRDefault="00626652">
            <w:pPr>
              <w:pStyle w:val="Corpsdetexte2"/>
              <w:bidi w:val="0"/>
              <w:spacing w:line="256" w:lineRule="auto"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color w:val="FF0000"/>
                <w:sz w:val="24"/>
                <w:szCs w:val="24"/>
                <w:lang w:eastAsia="en-US"/>
              </w:rPr>
              <w:t>Cours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652" w:rsidRDefault="00626652">
            <w:pPr>
              <w:pStyle w:val="Corpsdetexte2"/>
              <w:bidi w:val="0"/>
              <w:spacing w:line="256" w:lineRule="auto"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color w:val="FF0000"/>
                <w:sz w:val="24"/>
                <w:szCs w:val="24"/>
                <w:lang w:eastAsia="en-US"/>
              </w:rPr>
              <w:t>TD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652" w:rsidRDefault="00626652">
            <w:pPr>
              <w:pStyle w:val="Corpsdetexte2"/>
              <w:bidi w:val="0"/>
              <w:spacing w:line="256" w:lineRule="auto"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color w:val="FF0000"/>
                <w:sz w:val="24"/>
                <w:szCs w:val="24"/>
                <w:lang w:eastAsia="en-US"/>
              </w:rPr>
              <w:t>TP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652" w:rsidRDefault="00626652">
            <w:pPr>
              <w:pStyle w:val="Corpsdetexte2"/>
              <w:bidi w:val="0"/>
              <w:spacing w:line="256" w:lineRule="auto"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color w:val="FF0000"/>
                <w:sz w:val="24"/>
                <w:szCs w:val="24"/>
                <w:lang w:eastAsia="en-US"/>
              </w:rPr>
              <w:t>Autres</w:t>
            </w:r>
          </w:p>
        </w:tc>
      </w:tr>
      <w:tr w:rsidR="00626652" w:rsidTr="00626652">
        <w:trPr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652" w:rsidRDefault="00626652">
            <w:pPr>
              <w:pStyle w:val="6"/>
              <w:spacing w:before="0" w:line="256" w:lineRule="auto"/>
              <w:ind w:right="720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 xml:space="preserve">              2H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652" w:rsidRDefault="00626652">
            <w:pPr>
              <w:pStyle w:val="Corpsdetexte2"/>
              <w:bidi w:val="0"/>
              <w:spacing w:line="256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color w:val="FF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652" w:rsidRDefault="00626652">
            <w:pPr>
              <w:pStyle w:val="Corpsdetexte2"/>
              <w:bidi w:val="0"/>
              <w:spacing w:line="256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color w:val="FF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652" w:rsidRDefault="00626652">
            <w:pPr>
              <w:pStyle w:val="Corpsdetexte2"/>
              <w:bidi w:val="0"/>
              <w:spacing w:line="256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color w:val="FF0000"/>
                <w:sz w:val="24"/>
                <w:szCs w:val="24"/>
                <w:lang w:eastAsia="en-US"/>
              </w:rPr>
              <w:t>-</w:t>
            </w:r>
          </w:p>
        </w:tc>
      </w:tr>
    </w:tbl>
    <w:p w:rsidR="00626652" w:rsidRDefault="00626652" w:rsidP="00626652">
      <w:pPr>
        <w:pStyle w:val="7"/>
        <w:tabs>
          <w:tab w:val="left" w:pos="4889"/>
          <w:tab w:val="left" w:pos="9778"/>
        </w:tabs>
        <w:jc w:val="left"/>
        <w:rPr>
          <w:color w:val="auto"/>
          <w:sz w:val="24"/>
          <w:szCs w:val="24"/>
        </w:rPr>
      </w:pPr>
    </w:p>
    <w:p w:rsidR="00626652" w:rsidRDefault="00626652" w:rsidP="00626652">
      <w:pPr>
        <w:pStyle w:val="5"/>
      </w:pPr>
      <w:r>
        <w:t xml:space="preserve">2- Objectifs du cours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26652" w:rsidTr="00626652">
        <w:trPr>
          <w:trHeight w:val="513"/>
          <w:jc w:val="center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652" w:rsidRDefault="00626652" w:rsidP="00626652">
            <w:pPr>
              <w:pStyle w:val="2"/>
              <w:bidi w:val="0"/>
              <w:spacing w:line="256" w:lineRule="auto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Analyser les différentes interrelations entre la démographie et les systèmes de sécurité sociale. </w:t>
            </w:r>
          </w:p>
        </w:tc>
      </w:tr>
    </w:tbl>
    <w:p w:rsidR="00626652" w:rsidRDefault="00626652" w:rsidP="00626652">
      <w:pPr>
        <w:jc w:val="center"/>
        <w:rPr>
          <w:rFonts w:ascii="High Tower Text" w:hAnsi="High Tower Text"/>
          <w:b/>
          <w:bCs/>
          <w:i/>
          <w:iCs/>
          <w:sz w:val="28"/>
          <w:szCs w:val="28"/>
          <w:u w:val="single"/>
        </w:rPr>
      </w:pPr>
    </w:p>
    <w:p w:rsidR="00626652" w:rsidRDefault="00626652" w:rsidP="00626652">
      <w:pPr>
        <w:jc w:val="center"/>
        <w:rPr>
          <w:rFonts w:ascii="High Tower Text" w:hAnsi="High Tower Text"/>
          <w:b/>
          <w:bCs/>
          <w:i/>
          <w:iCs/>
          <w:sz w:val="28"/>
          <w:szCs w:val="28"/>
          <w:u w:val="single"/>
        </w:rPr>
      </w:pPr>
      <w:r>
        <w:rPr>
          <w:rFonts w:ascii="High Tower Text" w:hAnsi="High Tower Text"/>
          <w:b/>
          <w:bCs/>
          <w:i/>
          <w:iCs/>
          <w:sz w:val="28"/>
          <w:szCs w:val="28"/>
          <w:u w:val="single"/>
        </w:rPr>
        <w:t>Programme du cours Démographie et systèmes de protection sociale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  <w:u w:val="single"/>
        </w:rPr>
      </w:pPr>
      <w:r>
        <w:rPr>
          <w:rFonts w:ascii="High Tower Text" w:hAnsi="High Tower Text"/>
          <w:b/>
          <w:bCs/>
          <w:i/>
          <w:iCs/>
          <w:sz w:val="24"/>
          <w:szCs w:val="24"/>
          <w:u w:val="single"/>
        </w:rPr>
        <w:t>Chapitre introductif.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1- C’est quoi la démographie ?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2-C’est quoi un système de protection sociale ?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2.1. Deux types de mécanismes.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2.2. Deux logiques</w:t>
      </w:r>
    </w:p>
    <w:p w:rsidR="00626652" w:rsidRDefault="00626652" w:rsidP="00626652">
      <w:pPr>
        <w:spacing w:after="0"/>
        <w:ind w:left="1134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- La logique Bismarckienne.</w:t>
      </w:r>
    </w:p>
    <w:p w:rsidR="00626652" w:rsidRDefault="00626652" w:rsidP="00626652">
      <w:pPr>
        <w:spacing w:after="0"/>
        <w:ind w:left="1134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 xml:space="preserve">- La logique </w:t>
      </w:r>
      <w:proofErr w:type="spellStart"/>
      <w:r>
        <w:rPr>
          <w:rFonts w:ascii="High Tower Text" w:hAnsi="High Tower Text"/>
          <w:b/>
          <w:bCs/>
          <w:i/>
          <w:iCs/>
          <w:sz w:val="24"/>
          <w:szCs w:val="24"/>
        </w:rPr>
        <w:t>béveridgienne</w:t>
      </w:r>
      <w:proofErr w:type="spellEnd"/>
      <w:r>
        <w:rPr>
          <w:rFonts w:ascii="High Tower Text" w:hAnsi="High Tower Text"/>
          <w:b/>
          <w:bCs/>
          <w:i/>
          <w:iCs/>
          <w:sz w:val="24"/>
          <w:szCs w:val="24"/>
        </w:rPr>
        <w:t>.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2.3. Financement de la protection sociale</w:t>
      </w:r>
    </w:p>
    <w:p w:rsidR="00626652" w:rsidRDefault="00626652" w:rsidP="00626652">
      <w:pPr>
        <w:spacing w:after="0"/>
        <w:ind w:left="1134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- Le modèle bismarckien.</w:t>
      </w:r>
    </w:p>
    <w:p w:rsidR="00626652" w:rsidRDefault="00626652" w:rsidP="00626652">
      <w:pPr>
        <w:spacing w:after="0"/>
        <w:ind w:left="1134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 xml:space="preserve">- Le modèle </w:t>
      </w:r>
      <w:proofErr w:type="spellStart"/>
      <w:r>
        <w:rPr>
          <w:rFonts w:ascii="High Tower Text" w:hAnsi="High Tower Text"/>
          <w:b/>
          <w:bCs/>
          <w:i/>
          <w:iCs/>
          <w:sz w:val="24"/>
          <w:szCs w:val="24"/>
        </w:rPr>
        <w:t>Beveridgien</w:t>
      </w:r>
      <w:proofErr w:type="spellEnd"/>
      <w:r>
        <w:rPr>
          <w:rFonts w:ascii="High Tower Text" w:hAnsi="High Tower Text"/>
          <w:b/>
          <w:bCs/>
          <w:i/>
          <w:iCs/>
          <w:sz w:val="24"/>
          <w:szCs w:val="24"/>
        </w:rPr>
        <w:t>.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3. La transition démographique (l’humanité vit une révolution).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3.1. La transition de la mortalité (la transition épidémiologique).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3.2. La transition de la fécondité (la transition socioéconomique).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3.3. De la transition démographique au vieillissement des populations.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4. Qu’en est-il pour la Tunisie ?</w:t>
      </w:r>
    </w:p>
    <w:p w:rsidR="00626652" w:rsidRDefault="00626652" w:rsidP="00626652">
      <w:pPr>
        <w:spacing w:after="0"/>
        <w:ind w:left="1134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- recul de la mortalité et progression de l’espérance de vie.</w:t>
      </w:r>
    </w:p>
    <w:p w:rsidR="00626652" w:rsidRDefault="00626652" w:rsidP="00626652">
      <w:pPr>
        <w:spacing w:after="0"/>
        <w:ind w:left="1134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- baisse de la fécondité.</w:t>
      </w:r>
    </w:p>
    <w:p w:rsidR="00626652" w:rsidRDefault="00626652" w:rsidP="00626652">
      <w:pPr>
        <w:spacing w:after="0"/>
        <w:ind w:left="1134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- augmentation du rapport de dépendance.</w:t>
      </w:r>
    </w:p>
    <w:p w:rsidR="00626652" w:rsidRDefault="00626652" w:rsidP="00626652">
      <w:pPr>
        <w:spacing w:after="0"/>
        <w:ind w:left="1134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lastRenderedPageBreak/>
        <w:t>- problème de la prise en charge des personnes.</w:t>
      </w:r>
    </w:p>
    <w:p w:rsidR="00626652" w:rsidRDefault="00626652" w:rsidP="00626652">
      <w:pPr>
        <w:spacing w:after="0"/>
        <w:ind w:left="1134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- la solidarité collective.</w:t>
      </w:r>
    </w:p>
    <w:p w:rsidR="00626652" w:rsidRDefault="00626652" w:rsidP="00626652">
      <w:pPr>
        <w:spacing w:after="0"/>
        <w:rPr>
          <w:rFonts w:ascii="High Tower Text" w:hAnsi="High Tower Text"/>
          <w:b/>
          <w:bCs/>
          <w:i/>
          <w:iCs/>
          <w:sz w:val="24"/>
          <w:szCs w:val="24"/>
          <w:u w:val="single"/>
        </w:rPr>
      </w:pPr>
      <w:r>
        <w:rPr>
          <w:rFonts w:ascii="High Tower Text" w:hAnsi="High Tower Text"/>
          <w:b/>
          <w:bCs/>
          <w:i/>
          <w:iCs/>
          <w:sz w:val="24"/>
          <w:szCs w:val="24"/>
          <w:u w:val="single"/>
        </w:rPr>
        <w:t>Chapitre I. La prise en charge de la vieillesse : le système de retraite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1. Bref historique.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2. Organisation de la retraite en Tunisie.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 xml:space="preserve">2.1. Le régime général dans le secteur public : champ d’application et conditions de stage. 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2.1.1. Calcul de la pension /Revalorisation de la pension / Réversion de la pension.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2.2. Le régime de retraite dans le secteur privé : champ d’application et conditions de stage.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 xml:space="preserve">2.2.1. Calcul de la pension / Revalorisation de la pension / Réversion de la pension. 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 xml:space="preserve">3. Les paramètres de l’équilibre dans un régime de retraite par répartition. 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 xml:space="preserve">3.1. Rapport de dépendance. 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3.2. Rapport démographique.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3.3. Situation en Tunisie.</w:t>
      </w:r>
    </w:p>
    <w:p w:rsidR="00626652" w:rsidRDefault="00626652" w:rsidP="00626652">
      <w:pPr>
        <w:spacing w:after="0"/>
        <w:jc w:val="both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/>
          <w:b/>
          <w:bCs/>
          <w:i/>
          <w:iCs/>
          <w:sz w:val="24"/>
          <w:szCs w:val="24"/>
        </w:rPr>
        <w:t>3.4. Effet démographique /effet économique sur la situation financière du régime de retraite.</w:t>
      </w:r>
    </w:p>
    <w:p w:rsidR="00626652" w:rsidRDefault="00626652" w:rsidP="00626652">
      <w:pPr>
        <w:autoSpaceDE w:val="0"/>
        <w:autoSpaceDN w:val="0"/>
        <w:adjustRightInd w:val="0"/>
        <w:spacing w:after="0" w:line="240" w:lineRule="auto"/>
        <w:rPr>
          <w:rFonts w:ascii="High Tower Text" w:hAnsi="High Tower Text" w:cs="LMRoman12-Bold-Identity-H"/>
          <w:b/>
          <w:bCs/>
          <w:i/>
          <w:iCs/>
          <w:sz w:val="24"/>
          <w:szCs w:val="24"/>
          <w:u w:val="single"/>
        </w:rPr>
      </w:pPr>
      <w:r>
        <w:rPr>
          <w:rFonts w:ascii="High Tower Text" w:hAnsi="High Tower Text"/>
          <w:b/>
          <w:bCs/>
          <w:i/>
          <w:iCs/>
          <w:sz w:val="24"/>
          <w:szCs w:val="24"/>
          <w:u w:val="single"/>
        </w:rPr>
        <w:t xml:space="preserve">Chapitre II. </w:t>
      </w:r>
      <w:r>
        <w:rPr>
          <w:rFonts w:ascii="High Tower Text" w:hAnsi="High Tower Text" w:cs="LMRoman12-Bold-Identity-H"/>
          <w:b/>
          <w:bCs/>
          <w:i/>
          <w:iCs/>
          <w:sz w:val="24"/>
          <w:szCs w:val="24"/>
          <w:u w:val="single"/>
        </w:rPr>
        <w:t>L’assurance maladie en Tunisie</w:t>
      </w:r>
    </w:p>
    <w:p w:rsidR="00626652" w:rsidRDefault="00626652" w:rsidP="00626652">
      <w:pPr>
        <w:autoSpaceDE w:val="0"/>
        <w:autoSpaceDN w:val="0"/>
        <w:adjustRightInd w:val="0"/>
        <w:spacing w:after="0" w:line="240" w:lineRule="auto"/>
        <w:rPr>
          <w:rFonts w:ascii="High Tower Text" w:hAnsi="High Tower Text" w:cs="Times-Bold"/>
          <w:b/>
          <w:bCs/>
          <w:i/>
          <w:iCs/>
          <w:sz w:val="24"/>
          <w:szCs w:val="24"/>
        </w:rPr>
      </w:pPr>
      <w:r>
        <w:rPr>
          <w:rFonts w:ascii="High Tower Text" w:hAnsi="High Tower Text" w:cs="Times-Bold"/>
          <w:b/>
          <w:bCs/>
          <w:i/>
          <w:iCs/>
          <w:sz w:val="24"/>
          <w:szCs w:val="24"/>
        </w:rPr>
        <w:t>1. L’assurance-maladie en Tunisie : les enjeux de la réforme de 2007.</w:t>
      </w:r>
    </w:p>
    <w:p w:rsidR="00626652" w:rsidRDefault="00626652" w:rsidP="00626652">
      <w:pPr>
        <w:autoSpaceDE w:val="0"/>
        <w:autoSpaceDN w:val="0"/>
        <w:adjustRightInd w:val="0"/>
        <w:spacing w:after="0" w:line="240" w:lineRule="auto"/>
        <w:rPr>
          <w:rFonts w:ascii="High Tower Text" w:hAnsi="High Tower Text" w:cs="Times-Bold"/>
          <w:b/>
          <w:bCs/>
          <w:i/>
          <w:iCs/>
          <w:sz w:val="24"/>
          <w:szCs w:val="24"/>
        </w:rPr>
      </w:pPr>
      <w:r>
        <w:rPr>
          <w:rFonts w:ascii="High Tower Text" w:hAnsi="High Tower Text" w:cs="Times-Bold"/>
          <w:b/>
          <w:bCs/>
          <w:i/>
          <w:iCs/>
          <w:sz w:val="24"/>
          <w:szCs w:val="24"/>
        </w:rPr>
        <w:t>1.1. Le contexte : situation économique et démographique de la Tunisie.</w:t>
      </w:r>
    </w:p>
    <w:p w:rsidR="00626652" w:rsidRDefault="00626652" w:rsidP="00626652">
      <w:pPr>
        <w:autoSpaceDE w:val="0"/>
        <w:autoSpaceDN w:val="0"/>
        <w:adjustRightInd w:val="0"/>
        <w:spacing w:after="0" w:line="240" w:lineRule="auto"/>
        <w:rPr>
          <w:rFonts w:ascii="High Tower Text" w:hAnsi="High Tower Text" w:cs="Times-Bold"/>
          <w:b/>
          <w:bCs/>
          <w:i/>
          <w:iCs/>
          <w:color w:val="333333"/>
          <w:sz w:val="24"/>
          <w:szCs w:val="24"/>
        </w:rPr>
      </w:pPr>
      <w:r>
        <w:rPr>
          <w:rFonts w:ascii="High Tower Text" w:hAnsi="High Tower Text" w:cs="Times-Bold"/>
          <w:b/>
          <w:bCs/>
          <w:i/>
          <w:iCs/>
          <w:color w:val="333333"/>
          <w:sz w:val="24"/>
          <w:szCs w:val="24"/>
        </w:rPr>
        <w:t>1.2 Part des dépenses de santé dans les dépenses totales des ménages.</w:t>
      </w:r>
    </w:p>
    <w:p w:rsidR="00626652" w:rsidRDefault="00626652" w:rsidP="00626652">
      <w:pPr>
        <w:autoSpaceDE w:val="0"/>
        <w:autoSpaceDN w:val="0"/>
        <w:adjustRightInd w:val="0"/>
        <w:spacing w:after="0" w:line="240" w:lineRule="auto"/>
        <w:rPr>
          <w:rFonts w:ascii="High Tower Text" w:hAnsi="High Tower Text" w:cs="Times-Bold"/>
          <w:b/>
          <w:bCs/>
          <w:i/>
          <w:iCs/>
          <w:color w:val="000000"/>
          <w:sz w:val="24"/>
          <w:szCs w:val="24"/>
        </w:rPr>
      </w:pPr>
      <w:r>
        <w:rPr>
          <w:rFonts w:ascii="High Tower Text" w:hAnsi="High Tower Text" w:cs="Times-Bold"/>
          <w:b/>
          <w:bCs/>
          <w:i/>
          <w:iCs/>
          <w:color w:val="000000"/>
          <w:sz w:val="24"/>
          <w:szCs w:val="24"/>
        </w:rPr>
        <w:t>3. La réforme de 2007.</w:t>
      </w:r>
    </w:p>
    <w:p w:rsidR="00626652" w:rsidRDefault="00626652" w:rsidP="00626652">
      <w:pPr>
        <w:autoSpaceDE w:val="0"/>
        <w:autoSpaceDN w:val="0"/>
        <w:adjustRightInd w:val="0"/>
        <w:spacing w:after="0" w:line="276" w:lineRule="auto"/>
        <w:jc w:val="both"/>
        <w:rPr>
          <w:rFonts w:ascii="High Tower Text" w:hAnsi="High Tower Text" w:cs="Times-Bold"/>
          <w:b/>
          <w:bCs/>
          <w:i/>
          <w:iCs/>
          <w:color w:val="333333"/>
          <w:sz w:val="24"/>
          <w:szCs w:val="24"/>
        </w:rPr>
      </w:pPr>
      <w:r>
        <w:rPr>
          <w:rFonts w:ascii="High Tower Text" w:hAnsi="High Tower Text" w:cs="Times-Bold"/>
          <w:b/>
          <w:bCs/>
          <w:i/>
          <w:iCs/>
          <w:color w:val="333333"/>
          <w:sz w:val="24"/>
          <w:szCs w:val="24"/>
        </w:rPr>
        <w:t>3.1 Motivations et objectifs.</w:t>
      </w:r>
    </w:p>
    <w:p w:rsidR="00626652" w:rsidRDefault="00626652" w:rsidP="00626652">
      <w:pPr>
        <w:autoSpaceDE w:val="0"/>
        <w:autoSpaceDN w:val="0"/>
        <w:adjustRightInd w:val="0"/>
        <w:spacing w:after="0" w:line="276" w:lineRule="auto"/>
        <w:jc w:val="both"/>
        <w:rPr>
          <w:rFonts w:ascii="High Tower Text" w:hAnsi="High Tower Text" w:cs="Times-Bold"/>
          <w:b/>
          <w:bCs/>
          <w:i/>
          <w:iCs/>
          <w:color w:val="333333"/>
          <w:sz w:val="24"/>
          <w:szCs w:val="24"/>
        </w:rPr>
      </w:pPr>
      <w:r>
        <w:rPr>
          <w:rFonts w:ascii="High Tower Text" w:hAnsi="High Tower Text" w:cs="Times-Bold"/>
          <w:b/>
          <w:bCs/>
          <w:i/>
          <w:iCs/>
          <w:color w:val="333333"/>
          <w:sz w:val="24"/>
          <w:szCs w:val="24"/>
        </w:rPr>
        <w:t xml:space="preserve">3.2 Contenu de la réforme 2007 : une nouvelle organisation du système </w:t>
      </w:r>
      <w:r>
        <w:rPr>
          <w:rFonts w:ascii="High Tower Text" w:hAnsi="High Tower Text" w:cs="TimesNewRoman,Bold"/>
          <w:b/>
          <w:bCs/>
          <w:i/>
          <w:iCs/>
          <w:color w:val="333333"/>
          <w:sz w:val="24"/>
          <w:szCs w:val="24"/>
        </w:rPr>
        <w:t xml:space="preserve">d’assurance-maladie en </w:t>
      </w:r>
      <w:r>
        <w:rPr>
          <w:rFonts w:ascii="High Tower Text" w:hAnsi="High Tower Text" w:cs="Times-Bold"/>
          <w:b/>
          <w:bCs/>
          <w:i/>
          <w:iCs/>
          <w:color w:val="333333"/>
          <w:sz w:val="24"/>
          <w:szCs w:val="24"/>
        </w:rPr>
        <w:t>Tunisie.</w:t>
      </w:r>
    </w:p>
    <w:p w:rsidR="00626652" w:rsidRDefault="00626652" w:rsidP="00626652">
      <w:pPr>
        <w:autoSpaceDE w:val="0"/>
        <w:autoSpaceDN w:val="0"/>
        <w:adjustRightInd w:val="0"/>
        <w:spacing w:after="0" w:line="240" w:lineRule="auto"/>
        <w:rPr>
          <w:rFonts w:ascii="High Tower Text" w:hAnsi="High Tower Text" w:cs="Times-Bold"/>
          <w:b/>
          <w:bCs/>
          <w:i/>
          <w:iCs/>
          <w:color w:val="000000"/>
          <w:sz w:val="24"/>
          <w:szCs w:val="24"/>
        </w:rPr>
      </w:pPr>
      <w:r>
        <w:rPr>
          <w:rFonts w:ascii="High Tower Text" w:hAnsi="High Tower Text" w:cs="Times-Bold"/>
          <w:b/>
          <w:bCs/>
          <w:i/>
          <w:iCs/>
          <w:color w:val="000000"/>
          <w:sz w:val="24"/>
          <w:szCs w:val="24"/>
        </w:rPr>
        <w:t xml:space="preserve">3.2.1. Système </w:t>
      </w:r>
      <w:r>
        <w:rPr>
          <w:rFonts w:ascii="High Tower Text" w:hAnsi="High Tower Text" w:cs="TimesNewRoman,Bold"/>
          <w:b/>
          <w:bCs/>
          <w:i/>
          <w:iCs/>
          <w:color w:val="000000"/>
          <w:sz w:val="24"/>
          <w:szCs w:val="24"/>
        </w:rPr>
        <w:t xml:space="preserve">d’assurance de base </w:t>
      </w:r>
      <w:r>
        <w:rPr>
          <w:rFonts w:ascii="High Tower Text" w:hAnsi="High Tower Text" w:cs="Times-Bold"/>
          <w:b/>
          <w:bCs/>
          <w:i/>
          <w:iCs/>
          <w:color w:val="000000"/>
          <w:sz w:val="24"/>
          <w:szCs w:val="24"/>
        </w:rPr>
        <w:t>: présenté par la CNAM.</w:t>
      </w:r>
    </w:p>
    <w:p w:rsidR="00626652" w:rsidRDefault="00626652" w:rsidP="00626652">
      <w:pPr>
        <w:autoSpaceDE w:val="0"/>
        <w:autoSpaceDN w:val="0"/>
        <w:adjustRightInd w:val="0"/>
        <w:spacing w:after="0" w:line="240" w:lineRule="auto"/>
        <w:ind w:left="1134"/>
        <w:rPr>
          <w:rFonts w:ascii="High Tower Text" w:hAnsi="High Tower Text" w:cs="Times-Bold"/>
          <w:b/>
          <w:bCs/>
          <w:i/>
          <w:iCs/>
          <w:color w:val="000000"/>
          <w:sz w:val="24"/>
          <w:szCs w:val="24"/>
        </w:rPr>
      </w:pPr>
      <w:r>
        <w:rPr>
          <w:rFonts w:ascii="High Tower Text" w:hAnsi="High Tower Text" w:cs="Times-Bold"/>
          <w:b/>
          <w:bCs/>
          <w:i/>
          <w:iCs/>
          <w:color w:val="000000"/>
          <w:sz w:val="24"/>
          <w:szCs w:val="24"/>
        </w:rPr>
        <w:t>- Les différents contrats possibles : les filières.</w:t>
      </w:r>
    </w:p>
    <w:p w:rsidR="00626652" w:rsidRDefault="00626652" w:rsidP="00626652">
      <w:pPr>
        <w:autoSpaceDE w:val="0"/>
        <w:autoSpaceDN w:val="0"/>
        <w:adjustRightInd w:val="0"/>
        <w:spacing w:after="0" w:line="240" w:lineRule="auto"/>
        <w:ind w:left="1134"/>
        <w:rPr>
          <w:rFonts w:ascii="High Tower Text" w:hAnsi="High Tower Text" w:cs="Times-Bold"/>
          <w:b/>
          <w:bCs/>
          <w:i/>
          <w:iCs/>
          <w:color w:val="000000"/>
          <w:sz w:val="24"/>
          <w:szCs w:val="24"/>
        </w:rPr>
      </w:pPr>
      <w:r>
        <w:rPr>
          <w:rFonts w:ascii="High Tower Text" w:hAnsi="High Tower Text" w:cs="Times-Bold"/>
          <w:b/>
          <w:bCs/>
          <w:i/>
          <w:iCs/>
          <w:color w:val="000000"/>
          <w:sz w:val="24"/>
          <w:szCs w:val="24"/>
        </w:rPr>
        <w:t xml:space="preserve">- </w:t>
      </w:r>
      <w:r>
        <w:rPr>
          <w:rFonts w:ascii="High Tower Text" w:hAnsi="High Tower Text" w:cs="Times-Bold"/>
          <w:b/>
          <w:bCs/>
          <w:i/>
          <w:iCs/>
          <w:color w:val="333333"/>
          <w:sz w:val="24"/>
          <w:szCs w:val="24"/>
        </w:rPr>
        <w:t>Pourquoi un plafonnement ?</w:t>
      </w:r>
    </w:p>
    <w:p w:rsidR="00626652" w:rsidRDefault="00626652" w:rsidP="00626652">
      <w:pPr>
        <w:autoSpaceDE w:val="0"/>
        <w:autoSpaceDN w:val="0"/>
        <w:adjustRightInd w:val="0"/>
        <w:spacing w:after="0" w:line="240" w:lineRule="auto"/>
        <w:rPr>
          <w:rFonts w:ascii="High Tower Text" w:hAnsi="High Tower Text"/>
          <w:b/>
          <w:bCs/>
          <w:i/>
          <w:iCs/>
          <w:sz w:val="24"/>
          <w:szCs w:val="24"/>
        </w:rPr>
      </w:pPr>
      <w:r>
        <w:rPr>
          <w:rFonts w:ascii="High Tower Text" w:hAnsi="High Tower Text" w:cs="Times-Bold"/>
          <w:b/>
          <w:bCs/>
          <w:i/>
          <w:iCs/>
          <w:sz w:val="24"/>
          <w:szCs w:val="24"/>
        </w:rPr>
        <w:t xml:space="preserve">3.2.2. Assistance Médicale Gratuite (système non-contributif). </w:t>
      </w:r>
    </w:p>
    <w:p w:rsidR="00067559" w:rsidRPr="00A07F32" w:rsidRDefault="00A61690" w:rsidP="00067559">
      <w:pPr>
        <w:pStyle w:val="5"/>
        <w:rPr>
          <w:lang w:bidi="ar-SA"/>
        </w:rPr>
      </w:pPr>
      <w:bookmarkStart w:id="2" w:name="_GoBack"/>
      <w:r>
        <w:t xml:space="preserve"> </w:t>
      </w:r>
      <w:r w:rsidR="00067559">
        <w:t xml:space="preserve">- </w:t>
      </w:r>
      <w:r w:rsidR="00067559">
        <w:rPr>
          <w:lang w:bidi="ar-SA"/>
        </w:rPr>
        <w:t>Méthode d’</w:t>
      </w:r>
      <w:r w:rsidR="00067559">
        <w:t>évaluation et régime d’examens </w:t>
      </w:r>
      <w:r w:rsidR="00067559">
        <w:rPr>
          <w:b w:val="0"/>
          <w:bCs w:val="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5"/>
        <w:gridCol w:w="3070"/>
        <w:gridCol w:w="3067"/>
      </w:tblGrid>
      <w:tr w:rsidR="00067559" w:rsidTr="004E6B2B">
        <w:tblPrEx>
          <w:tblCellMar>
            <w:top w:w="0" w:type="dxa"/>
            <w:bottom w:w="0" w:type="dxa"/>
          </w:tblCellMar>
        </w:tblPrEx>
        <w:trPr>
          <w:trHeight w:val="563"/>
          <w:jc w:val="center"/>
        </w:trPr>
        <w:tc>
          <w:tcPr>
            <w:tcW w:w="3259" w:type="dxa"/>
          </w:tcPr>
          <w:p w:rsidR="00067559" w:rsidRPr="00501B2B" w:rsidRDefault="00067559" w:rsidP="004E6B2B">
            <w:pPr>
              <w:jc w:val="center"/>
            </w:pPr>
            <w:r>
              <w:t>C</w:t>
            </w:r>
            <w:r w:rsidRPr="00501B2B">
              <w:t>ontrôle continu</w:t>
            </w:r>
          </w:p>
        </w:tc>
        <w:tc>
          <w:tcPr>
            <w:tcW w:w="3259" w:type="dxa"/>
          </w:tcPr>
          <w:p w:rsidR="00067559" w:rsidRPr="00501B2B" w:rsidRDefault="00067559" w:rsidP="004E6B2B">
            <w:pPr>
              <w:jc w:val="center"/>
            </w:pPr>
            <w:r>
              <w:t>E</w:t>
            </w:r>
            <w:r w:rsidRPr="00501B2B">
              <w:t>xamen final</w:t>
            </w:r>
          </w:p>
        </w:tc>
        <w:tc>
          <w:tcPr>
            <w:tcW w:w="3260" w:type="dxa"/>
          </w:tcPr>
          <w:p w:rsidR="00067559" w:rsidRPr="00501B2B" w:rsidRDefault="00067559" w:rsidP="004E6B2B">
            <w:pPr>
              <w:jc w:val="center"/>
            </w:pPr>
            <w:r>
              <w:t>R</w:t>
            </w:r>
            <w:r w:rsidRPr="00501B2B">
              <w:t>égime mixte</w:t>
            </w:r>
          </w:p>
        </w:tc>
      </w:tr>
      <w:tr w:rsidR="00067559" w:rsidTr="004E6B2B">
        <w:tblPrEx>
          <w:tblCellMar>
            <w:top w:w="0" w:type="dxa"/>
            <w:bottom w:w="0" w:type="dxa"/>
          </w:tblCellMar>
        </w:tblPrEx>
        <w:trPr>
          <w:trHeight w:val="841"/>
          <w:jc w:val="center"/>
        </w:trPr>
        <w:tc>
          <w:tcPr>
            <w:tcW w:w="3259" w:type="dxa"/>
          </w:tcPr>
          <w:p w:rsidR="00067559" w:rsidRPr="00AE38C1" w:rsidRDefault="00067559" w:rsidP="004E6B2B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123825</wp:posOffset>
                      </wp:positionV>
                      <wp:extent cx="290830" cy="275590"/>
                      <wp:effectExtent l="0" t="0" r="13970" b="1016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559" w:rsidRDefault="00067559" w:rsidP="00067559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61.2pt;margin-top:9.75pt;width:22.9pt;height:2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">
                      <v:textbox>
                        <w:txbxContent>
                          <w:p w:rsidR="00067559" w:rsidRDefault="00067559" w:rsidP="00067559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259" w:type="dxa"/>
          </w:tcPr>
          <w:p w:rsidR="00067559" w:rsidRPr="00AE38C1" w:rsidRDefault="00067559" w:rsidP="004E6B2B">
            <w:pPr>
              <w:tabs>
                <w:tab w:val="left" w:pos="9180"/>
              </w:tabs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828040</wp:posOffset>
                      </wp:positionH>
                      <wp:positionV relativeFrom="paragraph">
                        <wp:posOffset>123825</wp:posOffset>
                      </wp:positionV>
                      <wp:extent cx="290830" cy="275590"/>
                      <wp:effectExtent l="8890" t="9525" r="5080" b="1016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559" w:rsidRDefault="00067559" w:rsidP="0006755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margin-left:65.2pt;margin-top:9.75pt;width:22.9pt;height:2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">
                      <v:textbox>
                        <w:txbxContent>
                          <w:p w:rsidR="00067559" w:rsidRDefault="00067559" w:rsidP="00067559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260" w:type="dxa"/>
          </w:tcPr>
          <w:p w:rsidR="00067559" w:rsidRPr="00AE38C1" w:rsidRDefault="00067559" w:rsidP="004E6B2B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845185</wp:posOffset>
                      </wp:positionH>
                      <wp:positionV relativeFrom="paragraph">
                        <wp:posOffset>123825</wp:posOffset>
                      </wp:positionV>
                      <wp:extent cx="290830" cy="275590"/>
                      <wp:effectExtent l="0" t="0" r="13970" b="1016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7559" w:rsidRDefault="00067559" w:rsidP="0006755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8" style="position:absolute;margin-left:66.55pt;margin-top:9.75pt;width:22.9pt;height:2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">
                      <v:textbox>
                        <w:txbxContent>
                          <w:p w:rsidR="00067559" w:rsidRDefault="00067559" w:rsidP="0006755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067559" w:rsidRDefault="00067559" w:rsidP="00067559"/>
    <w:bookmarkEnd w:id="2"/>
    <w:p w:rsidR="00067559" w:rsidRPr="006C20A6" w:rsidRDefault="00067559" w:rsidP="00067559"/>
    <w:p w:rsidR="009711BC" w:rsidRDefault="00067559"/>
    <w:sectPr w:rsidR="00971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LMRoman12-Bold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652"/>
    <w:rsid w:val="00015BEA"/>
    <w:rsid w:val="00067559"/>
    <w:rsid w:val="00626652"/>
    <w:rsid w:val="00A46F51"/>
    <w:rsid w:val="00A61690"/>
    <w:rsid w:val="00E0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652"/>
    <w:pPr>
      <w:spacing w:after="160"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unhideWhenUsed/>
    <w:rsid w:val="00626652"/>
    <w:pPr>
      <w:bidi/>
      <w:spacing w:after="0" w:line="240" w:lineRule="auto"/>
    </w:pPr>
    <w:rPr>
      <w:rFonts w:ascii="Times New Roman" w:eastAsia="Times New Roman" w:hAnsi="Times New Roman" w:cs="Simplified Arabic"/>
      <w:sz w:val="28"/>
      <w:szCs w:val="28"/>
      <w:lang w:eastAsia="fr-FR" w:bidi="ar-TN"/>
    </w:rPr>
  </w:style>
  <w:style w:type="character" w:customStyle="1" w:styleId="Corpsdetexte2Car">
    <w:name w:val="Corps de texte 2 Car"/>
    <w:basedOn w:val="Policepardfaut"/>
    <w:link w:val="Corpsdetexte2"/>
    <w:rsid w:val="00626652"/>
    <w:rPr>
      <w:rFonts w:ascii="Times New Roman" w:eastAsia="Times New Roman" w:hAnsi="Times New Roman" w:cs="Simplified Arabic"/>
      <w:sz w:val="28"/>
      <w:szCs w:val="28"/>
      <w:lang w:eastAsia="fr-FR" w:bidi="ar-TN"/>
    </w:rPr>
  </w:style>
  <w:style w:type="paragraph" w:customStyle="1" w:styleId="2">
    <w:name w:val="2"/>
    <w:basedOn w:val="Titre"/>
    <w:rsid w:val="00626652"/>
    <w:pPr>
      <w:pBdr>
        <w:bottom w:val="none" w:sz="0" w:space="0" w:color="auto"/>
      </w:pBdr>
      <w:bidi/>
      <w:spacing w:after="0"/>
      <w:contextualSpacing w:val="0"/>
      <w:jc w:val="center"/>
    </w:pPr>
    <w:rPr>
      <w:rFonts w:ascii="Times New Roman" w:eastAsia="Times New Roman" w:hAnsi="Times New Roman" w:cs="Simplified Arabic"/>
      <w:b/>
      <w:bCs/>
      <w:color w:val="0000FF"/>
      <w:spacing w:val="0"/>
      <w:kern w:val="0"/>
      <w:sz w:val="36"/>
      <w:szCs w:val="36"/>
      <w:lang w:eastAsia="fr-FR" w:bidi="ar-TN"/>
    </w:rPr>
  </w:style>
  <w:style w:type="paragraph" w:customStyle="1" w:styleId="5">
    <w:name w:val="5"/>
    <w:basedOn w:val="2"/>
    <w:rsid w:val="00626652"/>
    <w:pPr>
      <w:bidi w:val="0"/>
      <w:spacing w:before="120"/>
      <w:jc w:val="both"/>
    </w:pPr>
    <w:rPr>
      <w:rFonts w:cs="Times New Roman"/>
      <w:sz w:val="24"/>
      <w:szCs w:val="24"/>
      <w:lang w:bidi="ar-MA"/>
    </w:rPr>
  </w:style>
  <w:style w:type="paragraph" w:customStyle="1" w:styleId="6">
    <w:name w:val="6"/>
    <w:basedOn w:val="5"/>
    <w:rsid w:val="00626652"/>
    <w:rPr>
      <w:color w:val="800000"/>
    </w:rPr>
  </w:style>
  <w:style w:type="paragraph" w:customStyle="1" w:styleId="7">
    <w:name w:val="7"/>
    <w:basedOn w:val="2"/>
    <w:rsid w:val="00626652"/>
    <w:pPr>
      <w:bidi w:val="0"/>
      <w:jc w:val="both"/>
    </w:pPr>
    <w:rPr>
      <w:rFonts w:cs="Times New Roman"/>
      <w:color w:val="FF0000"/>
      <w:sz w:val="22"/>
      <w:szCs w:val="22"/>
      <w:lang w:bidi="ar-SA"/>
    </w:rPr>
  </w:style>
  <w:style w:type="paragraph" w:styleId="Titre">
    <w:name w:val="Title"/>
    <w:basedOn w:val="Normal"/>
    <w:next w:val="Normal"/>
    <w:link w:val="TitreCar"/>
    <w:uiPriority w:val="10"/>
    <w:qFormat/>
    <w:rsid w:val="006266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266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652"/>
    <w:pPr>
      <w:spacing w:after="160"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unhideWhenUsed/>
    <w:rsid w:val="00626652"/>
    <w:pPr>
      <w:bidi/>
      <w:spacing w:after="0" w:line="240" w:lineRule="auto"/>
    </w:pPr>
    <w:rPr>
      <w:rFonts w:ascii="Times New Roman" w:eastAsia="Times New Roman" w:hAnsi="Times New Roman" w:cs="Simplified Arabic"/>
      <w:sz w:val="28"/>
      <w:szCs w:val="28"/>
      <w:lang w:eastAsia="fr-FR" w:bidi="ar-TN"/>
    </w:rPr>
  </w:style>
  <w:style w:type="character" w:customStyle="1" w:styleId="Corpsdetexte2Car">
    <w:name w:val="Corps de texte 2 Car"/>
    <w:basedOn w:val="Policepardfaut"/>
    <w:link w:val="Corpsdetexte2"/>
    <w:rsid w:val="00626652"/>
    <w:rPr>
      <w:rFonts w:ascii="Times New Roman" w:eastAsia="Times New Roman" w:hAnsi="Times New Roman" w:cs="Simplified Arabic"/>
      <w:sz w:val="28"/>
      <w:szCs w:val="28"/>
      <w:lang w:eastAsia="fr-FR" w:bidi="ar-TN"/>
    </w:rPr>
  </w:style>
  <w:style w:type="paragraph" w:customStyle="1" w:styleId="2">
    <w:name w:val="2"/>
    <w:basedOn w:val="Titre"/>
    <w:rsid w:val="00626652"/>
    <w:pPr>
      <w:pBdr>
        <w:bottom w:val="none" w:sz="0" w:space="0" w:color="auto"/>
      </w:pBdr>
      <w:bidi/>
      <w:spacing w:after="0"/>
      <w:contextualSpacing w:val="0"/>
      <w:jc w:val="center"/>
    </w:pPr>
    <w:rPr>
      <w:rFonts w:ascii="Times New Roman" w:eastAsia="Times New Roman" w:hAnsi="Times New Roman" w:cs="Simplified Arabic"/>
      <w:b/>
      <w:bCs/>
      <w:color w:val="0000FF"/>
      <w:spacing w:val="0"/>
      <w:kern w:val="0"/>
      <w:sz w:val="36"/>
      <w:szCs w:val="36"/>
      <w:lang w:eastAsia="fr-FR" w:bidi="ar-TN"/>
    </w:rPr>
  </w:style>
  <w:style w:type="paragraph" w:customStyle="1" w:styleId="5">
    <w:name w:val="5"/>
    <w:basedOn w:val="2"/>
    <w:rsid w:val="00626652"/>
    <w:pPr>
      <w:bidi w:val="0"/>
      <w:spacing w:before="120"/>
      <w:jc w:val="both"/>
    </w:pPr>
    <w:rPr>
      <w:rFonts w:cs="Times New Roman"/>
      <w:sz w:val="24"/>
      <w:szCs w:val="24"/>
      <w:lang w:bidi="ar-MA"/>
    </w:rPr>
  </w:style>
  <w:style w:type="paragraph" w:customStyle="1" w:styleId="6">
    <w:name w:val="6"/>
    <w:basedOn w:val="5"/>
    <w:rsid w:val="00626652"/>
    <w:rPr>
      <w:color w:val="800000"/>
    </w:rPr>
  </w:style>
  <w:style w:type="paragraph" w:customStyle="1" w:styleId="7">
    <w:name w:val="7"/>
    <w:basedOn w:val="2"/>
    <w:rsid w:val="00626652"/>
    <w:pPr>
      <w:bidi w:val="0"/>
      <w:jc w:val="both"/>
    </w:pPr>
    <w:rPr>
      <w:rFonts w:cs="Times New Roman"/>
      <w:color w:val="FF0000"/>
      <w:sz w:val="22"/>
      <w:szCs w:val="22"/>
      <w:lang w:bidi="ar-SA"/>
    </w:rPr>
  </w:style>
  <w:style w:type="paragraph" w:styleId="Titre">
    <w:name w:val="Title"/>
    <w:basedOn w:val="Normal"/>
    <w:next w:val="Normal"/>
    <w:link w:val="TitreCar"/>
    <w:uiPriority w:val="10"/>
    <w:qFormat/>
    <w:rsid w:val="006266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266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452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</dc:creator>
  <cp:lastModifiedBy>adel</cp:lastModifiedBy>
  <cp:revision>5</cp:revision>
  <dcterms:created xsi:type="dcterms:W3CDTF">2024-03-18T15:46:00Z</dcterms:created>
  <dcterms:modified xsi:type="dcterms:W3CDTF">2024-03-19T09:45:00Z</dcterms:modified>
</cp:coreProperties>
</file>