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69" w:rsidRPr="0015123E" w:rsidRDefault="00B30369" w:rsidP="00B30369">
      <w:pPr>
        <w:spacing w:line="240" w:lineRule="auto"/>
        <w:rPr>
          <w:rFonts w:asciiTheme="majorBidi" w:hAnsiTheme="majorBidi" w:cstheme="majorBidi"/>
          <w:b/>
          <w:sz w:val="24"/>
          <w:szCs w:val="24"/>
        </w:rPr>
      </w:pPr>
      <w:r w:rsidRPr="0015123E">
        <w:rPr>
          <w:rFonts w:asciiTheme="majorBidi" w:hAnsiTheme="majorBidi" w:cstheme="majorBidi"/>
          <w:b/>
          <w:sz w:val="24"/>
          <w:szCs w:val="24"/>
        </w:rPr>
        <w:t>Cours de français, M1 et M2 Démographie</w:t>
      </w:r>
    </w:p>
    <w:p w:rsidR="00B30369" w:rsidRPr="0015123E" w:rsidRDefault="00B30369" w:rsidP="00B30369">
      <w:pPr>
        <w:spacing w:line="240" w:lineRule="auto"/>
        <w:rPr>
          <w:rFonts w:asciiTheme="majorBidi" w:hAnsiTheme="majorBidi" w:cstheme="majorBidi"/>
          <w:b/>
          <w:sz w:val="24"/>
          <w:szCs w:val="24"/>
        </w:rPr>
      </w:pPr>
      <w:r w:rsidRPr="0015123E">
        <w:rPr>
          <w:rFonts w:asciiTheme="majorBidi" w:hAnsiTheme="majorBidi" w:cstheme="majorBidi"/>
          <w:b/>
          <w:sz w:val="24"/>
          <w:szCs w:val="24"/>
        </w:rPr>
        <w:t>M</w:t>
      </w:r>
      <w:r w:rsidRPr="0015123E">
        <w:rPr>
          <w:rFonts w:asciiTheme="majorBidi" w:hAnsiTheme="majorBidi" w:cstheme="majorBidi"/>
          <w:b/>
          <w:sz w:val="24"/>
          <w:szCs w:val="24"/>
          <w:vertAlign w:val="superscript"/>
        </w:rPr>
        <w:t>me</w:t>
      </w:r>
      <w:r w:rsidRPr="0015123E">
        <w:rPr>
          <w:rFonts w:asciiTheme="majorBidi" w:hAnsiTheme="majorBidi" w:cstheme="majorBidi"/>
          <w:b/>
          <w:sz w:val="24"/>
          <w:szCs w:val="24"/>
        </w:rPr>
        <w:t xml:space="preserve"> Ben Amor Amel</w:t>
      </w:r>
    </w:p>
    <w:p w:rsidR="00B30369" w:rsidRPr="0015123E" w:rsidRDefault="00B30369" w:rsidP="00B30369">
      <w:pPr>
        <w:spacing w:line="360" w:lineRule="auto"/>
        <w:jc w:val="center"/>
        <w:rPr>
          <w:rFonts w:asciiTheme="majorBidi" w:hAnsiTheme="majorBidi" w:cstheme="majorBidi"/>
          <w:b/>
          <w:sz w:val="28"/>
          <w:szCs w:val="28"/>
        </w:rPr>
      </w:pPr>
    </w:p>
    <w:p w:rsidR="00B30369" w:rsidRPr="0015123E" w:rsidRDefault="00B30369" w:rsidP="00B30369">
      <w:pPr>
        <w:spacing w:line="360" w:lineRule="auto"/>
        <w:jc w:val="center"/>
        <w:rPr>
          <w:rFonts w:asciiTheme="majorBidi" w:hAnsiTheme="majorBidi" w:cstheme="majorBidi"/>
          <w:b/>
          <w:sz w:val="28"/>
          <w:szCs w:val="28"/>
        </w:rPr>
      </w:pPr>
      <w:r w:rsidRPr="0015123E">
        <w:rPr>
          <w:rFonts w:asciiTheme="majorBidi" w:hAnsiTheme="majorBidi" w:cstheme="majorBidi"/>
          <w:b/>
          <w:sz w:val="28"/>
          <w:szCs w:val="28"/>
        </w:rPr>
        <w:t>Cours de français en master I et II de démographie</w:t>
      </w:r>
    </w:p>
    <w:p w:rsidR="00B30369" w:rsidRPr="0015123E" w:rsidRDefault="00B30369" w:rsidP="00B30369">
      <w:pPr>
        <w:spacing w:line="360" w:lineRule="auto"/>
        <w:jc w:val="both"/>
        <w:rPr>
          <w:rFonts w:asciiTheme="majorBidi" w:hAnsiTheme="majorBidi" w:cstheme="majorBidi"/>
          <w:sz w:val="24"/>
          <w:szCs w:val="24"/>
        </w:rPr>
      </w:pPr>
    </w:p>
    <w:p w:rsidR="00B30369" w:rsidRPr="0015123E" w:rsidRDefault="00B30369" w:rsidP="00B30369">
      <w:pPr>
        <w:spacing w:line="360" w:lineRule="auto"/>
        <w:jc w:val="both"/>
        <w:rPr>
          <w:rFonts w:asciiTheme="majorBidi" w:hAnsiTheme="majorBidi" w:cstheme="majorBidi"/>
          <w:sz w:val="24"/>
          <w:szCs w:val="24"/>
        </w:rPr>
      </w:pPr>
      <w:r w:rsidRPr="0015123E">
        <w:rPr>
          <w:rFonts w:asciiTheme="majorBidi" w:hAnsiTheme="majorBidi" w:cstheme="majorBidi"/>
          <w:sz w:val="24"/>
          <w:szCs w:val="24"/>
        </w:rPr>
        <w:t xml:space="preserve">Pour les étudiants en master I et II de démographie, le cours de français est un cours pour non spécialistes. Aussi avons-nous constitué un programme sur mesure qui permette surtout d’évaluer les compétences des apprenants dans cette langue tant à l’oral qu’à l’écrit. </w:t>
      </w:r>
    </w:p>
    <w:p w:rsidR="00B30369" w:rsidRPr="0015123E" w:rsidRDefault="00B30369" w:rsidP="00B30369">
      <w:pPr>
        <w:spacing w:line="360" w:lineRule="auto"/>
        <w:jc w:val="both"/>
        <w:rPr>
          <w:rFonts w:asciiTheme="majorBidi" w:hAnsiTheme="majorBidi" w:cstheme="majorBidi"/>
          <w:sz w:val="24"/>
          <w:szCs w:val="24"/>
        </w:rPr>
      </w:pPr>
      <w:r w:rsidRPr="0015123E">
        <w:rPr>
          <w:rFonts w:asciiTheme="majorBidi" w:hAnsiTheme="majorBidi" w:cstheme="majorBidi"/>
          <w:sz w:val="24"/>
          <w:szCs w:val="24"/>
        </w:rPr>
        <w:t xml:space="preserve">Respectant les thèmes enseignés, qui sont la démographie, la population, la société, nous proposons une série de textes portant sur la population, le rapport des habitants à la ville, l’impact du chômage sur la fécondité, l’organisation de la cité etc. ; lesquels textes sont tirés de revues spécialisées ou de livres. </w:t>
      </w:r>
    </w:p>
    <w:p w:rsidR="00B30369" w:rsidRPr="0015123E" w:rsidRDefault="00B30369" w:rsidP="00B30369">
      <w:pPr>
        <w:spacing w:line="360" w:lineRule="auto"/>
        <w:jc w:val="both"/>
        <w:rPr>
          <w:rFonts w:asciiTheme="majorBidi" w:hAnsiTheme="majorBidi" w:cstheme="majorBidi"/>
          <w:sz w:val="24"/>
          <w:szCs w:val="24"/>
        </w:rPr>
      </w:pPr>
      <w:r w:rsidRPr="0015123E">
        <w:rPr>
          <w:rFonts w:asciiTheme="majorBidi" w:hAnsiTheme="majorBidi" w:cstheme="majorBidi"/>
          <w:sz w:val="24"/>
          <w:szCs w:val="24"/>
        </w:rPr>
        <w:t xml:space="preserve">Les séances du cours alternent l’explication de texte, car il s’agit de faire lire à haute voix les étudiants, généralement d’un niveau assez faible, afin de corriger les erreurs de prononciation et favoriser l’apprentissage du vocabulaire, dont le sens reste approximatif pour un grand nombre d’entre eux, et la pratique de la grammaire sous forme d’exercices variés. </w:t>
      </w:r>
    </w:p>
    <w:p w:rsidR="00B30369" w:rsidRPr="0015123E" w:rsidRDefault="00B30369" w:rsidP="00B30369">
      <w:pPr>
        <w:spacing w:line="360" w:lineRule="auto"/>
        <w:jc w:val="both"/>
        <w:rPr>
          <w:rFonts w:asciiTheme="majorBidi" w:hAnsiTheme="majorBidi" w:cstheme="majorBidi"/>
          <w:sz w:val="24"/>
          <w:szCs w:val="24"/>
        </w:rPr>
      </w:pPr>
      <w:r w:rsidRPr="0015123E">
        <w:rPr>
          <w:rFonts w:asciiTheme="majorBidi" w:hAnsiTheme="majorBidi" w:cstheme="majorBidi"/>
          <w:sz w:val="24"/>
          <w:szCs w:val="24"/>
        </w:rPr>
        <w:t xml:space="preserve">Une partie du cours est réservée à la rédaction qui aide à fixer les modalités d’écriture. Pour ce cours en particulier, nous favorisons l’apprentissage des structures qui servent à l’argumentation. </w:t>
      </w:r>
    </w:p>
    <w:p w:rsidR="00B30369" w:rsidRPr="0015123E" w:rsidRDefault="00B30369" w:rsidP="00B30369">
      <w:pPr>
        <w:spacing w:line="360" w:lineRule="auto"/>
        <w:jc w:val="both"/>
        <w:rPr>
          <w:rFonts w:asciiTheme="majorBidi" w:hAnsiTheme="majorBidi" w:cstheme="majorBidi"/>
          <w:b/>
          <w:sz w:val="24"/>
          <w:szCs w:val="24"/>
        </w:rPr>
      </w:pPr>
      <w:r w:rsidRPr="0015123E">
        <w:rPr>
          <w:rFonts w:asciiTheme="majorBidi" w:hAnsiTheme="majorBidi" w:cstheme="majorBidi"/>
          <w:b/>
          <w:sz w:val="24"/>
          <w:szCs w:val="24"/>
        </w:rPr>
        <w:t>Semestre I, Master II de démographie :</w:t>
      </w:r>
    </w:p>
    <w:p w:rsidR="00B30369" w:rsidRPr="0015123E" w:rsidRDefault="00B30369" w:rsidP="00B30369">
      <w:pPr>
        <w:spacing w:line="360" w:lineRule="auto"/>
        <w:jc w:val="both"/>
        <w:rPr>
          <w:rFonts w:asciiTheme="majorBidi" w:hAnsiTheme="majorBidi" w:cstheme="majorBidi"/>
          <w:sz w:val="24"/>
          <w:szCs w:val="24"/>
        </w:rPr>
      </w:pPr>
      <w:r w:rsidRPr="0015123E">
        <w:rPr>
          <w:rFonts w:asciiTheme="majorBidi" w:hAnsiTheme="majorBidi" w:cstheme="majorBidi"/>
          <w:b/>
          <w:sz w:val="24"/>
          <w:szCs w:val="24"/>
        </w:rPr>
        <w:t>Texte 1 :</w:t>
      </w:r>
      <w:r w:rsidRPr="0015123E">
        <w:rPr>
          <w:rFonts w:asciiTheme="majorBidi" w:hAnsiTheme="majorBidi" w:cstheme="majorBidi"/>
          <w:sz w:val="24"/>
          <w:szCs w:val="24"/>
        </w:rPr>
        <w:t xml:space="preserve"> « La cité platonicienne : histoire et utopie », Yves Charbit, </w:t>
      </w:r>
      <w:r w:rsidRPr="0015123E">
        <w:rPr>
          <w:rFonts w:asciiTheme="majorBidi" w:hAnsiTheme="majorBidi" w:cstheme="majorBidi"/>
          <w:i/>
          <w:sz w:val="24"/>
          <w:szCs w:val="24"/>
        </w:rPr>
        <w:t>Population</w:t>
      </w:r>
      <w:r w:rsidRPr="0015123E">
        <w:rPr>
          <w:rFonts w:asciiTheme="majorBidi" w:hAnsiTheme="majorBidi" w:cstheme="majorBidi"/>
          <w:sz w:val="24"/>
          <w:szCs w:val="24"/>
        </w:rPr>
        <w:t xml:space="preserve">, 2002, Vol.57. </w:t>
      </w:r>
    </w:p>
    <w:p w:rsidR="00B30369" w:rsidRPr="0015123E" w:rsidRDefault="00B30369" w:rsidP="00B30369">
      <w:pPr>
        <w:spacing w:line="360" w:lineRule="auto"/>
        <w:jc w:val="both"/>
        <w:rPr>
          <w:rFonts w:asciiTheme="majorBidi" w:hAnsiTheme="majorBidi" w:cstheme="majorBidi"/>
          <w:sz w:val="24"/>
          <w:szCs w:val="24"/>
        </w:rPr>
      </w:pPr>
      <w:r w:rsidRPr="0015123E">
        <w:rPr>
          <w:rFonts w:asciiTheme="majorBidi" w:hAnsiTheme="majorBidi" w:cstheme="majorBidi"/>
          <w:sz w:val="24"/>
          <w:szCs w:val="24"/>
        </w:rPr>
        <w:t xml:space="preserve">Les utopies décrivent généralement des sociétés arrivées à stade d’équilibre idéal. Ce qui est intéressant dans ce genre de textes c’est l’intérêt porté aux moyens de rendre la démographie stationnaire par le contrôle de la fécondité, du mariage. Mais au-delà de la démographie, c’est le maintient des structures d’une société qui est primordial. </w:t>
      </w:r>
    </w:p>
    <w:p w:rsidR="00B30369" w:rsidRPr="0015123E" w:rsidRDefault="00B30369" w:rsidP="00B30369">
      <w:pPr>
        <w:spacing w:line="360" w:lineRule="auto"/>
        <w:jc w:val="both"/>
        <w:rPr>
          <w:rFonts w:asciiTheme="majorBidi" w:hAnsiTheme="majorBidi" w:cstheme="majorBidi"/>
          <w:sz w:val="24"/>
          <w:szCs w:val="24"/>
        </w:rPr>
      </w:pPr>
      <w:r w:rsidRPr="0015123E">
        <w:rPr>
          <w:rFonts w:asciiTheme="majorBidi" w:hAnsiTheme="majorBidi" w:cstheme="majorBidi"/>
          <w:b/>
          <w:sz w:val="24"/>
          <w:szCs w:val="24"/>
        </w:rPr>
        <w:t>Texte 2</w:t>
      </w:r>
      <w:r w:rsidRPr="0015123E">
        <w:rPr>
          <w:rFonts w:asciiTheme="majorBidi" w:hAnsiTheme="majorBidi" w:cstheme="majorBidi"/>
          <w:sz w:val="24"/>
          <w:szCs w:val="24"/>
        </w:rPr>
        <w:t xml:space="preserve"> : « Familles : des générations solidaires », Claudine Attias-Donfut, Revue </w:t>
      </w:r>
      <w:r w:rsidRPr="0015123E">
        <w:rPr>
          <w:rFonts w:asciiTheme="majorBidi" w:hAnsiTheme="majorBidi" w:cstheme="majorBidi"/>
          <w:i/>
          <w:sz w:val="24"/>
          <w:szCs w:val="24"/>
        </w:rPr>
        <w:t xml:space="preserve">Sciences humaines </w:t>
      </w:r>
      <w:r w:rsidRPr="0015123E">
        <w:rPr>
          <w:rFonts w:asciiTheme="majorBidi" w:hAnsiTheme="majorBidi" w:cstheme="majorBidi"/>
          <w:sz w:val="24"/>
          <w:szCs w:val="24"/>
        </w:rPr>
        <w:t xml:space="preserve">2001. </w:t>
      </w:r>
    </w:p>
    <w:p w:rsidR="00B30369" w:rsidRPr="0015123E" w:rsidRDefault="00B30369" w:rsidP="00B30369">
      <w:pPr>
        <w:spacing w:line="360" w:lineRule="auto"/>
        <w:jc w:val="both"/>
        <w:rPr>
          <w:rFonts w:asciiTheme="majorBidi" w:hAnsiTheme="majorBidi" w:cstheme="majorBidi"/>
          <w:sz w:val="24"/>
          <w:szCs w:val="24"/>
        </w:rPr>
      </w:pPr>
      <w:r w:rsidRPr="0015123E">
        <w:rPr>
          <w:rFonts w:asciiTheme="majorBidi" w:hAnsiTheme="majorBidi" w:cstheme="majorBidi"/>
          <w:sz w:val="24"/>
          <w:szCs w:val="24"/>
        </w:rPr>
        <w:lastRenderedPageBreak/>
        <w:t xml:space="preserve">L’augmentation de la longévité et la chute de la fertilité ont dessiné une nouvelle famille. La famille est plus réduite mais plus étendue verticalement dont les membres entretiennent des relations entre trois générations. Les grands-parents deviennent les pivots de la famille. </w:t>
      </w:r>
    </w:p>
    <w:p w:rsidR="00B30369" w:rsidRPr="0015123E" w:rsidRDefault="00B30369" w:rsidP="00B30369">
      <w:pPr>
        <w:spacing w:line="360" w:lineRule="auto"/>
        <w:jc w:val="both"/>
        <w:rPr>
          <w:rFonts w:asciiTheme="majorBidi" w:hAnsiTheme="majorBidi" w:cstheme="majorBidi"/>
          <w:sz w:val="24"/>
          <w:szCs w:val="24"/>
        </w:rPr>
      </w:pPr>
      <w:r w:rsidRPr="0015123E">
        <w:rPr>
          <w:rFonts w:asciiTheme="majorBidi" w:hAnsiTheme="majorBidi" w:cstheme="majorBidi"/>
          <w:b/>
          <w:sz w:val="24"/>
          <w:szCs w:val="24"/>
        </w:rPr>
        <w:t>Texte 3</w:t>
      </w:r>
      <w:r w:rsidRPr="0015123E">
        <w:rPr>
          <w:rFonts w:asciiTheme="majorBidi" w:hAnsiTheme="majorBidi" w:cstheme="majorBidi"/>
          <w:sz w:val="24"/>
          <w:szCs w:val="24"/>
        </w:rPr>
        <w:t xml:space="preserve"> : « Disparition de la rue », Pierre George, </w:t>
      </w:r>
      <w:r w:rsidRPr="0015123E">
        <w:rPr>
          <w:rFonts w:asciiTheme="majorBidi" w:hAnsiTheme="majorBidi" w:cstheme="majorBidi"/>
          <w:i/>
          <w:sz w:val="24"/>
          <w:szCs w:val="24"/>
        </w:rPr>
        <w:t>Fin de siècle en occident. Déclin ou métamorphose ?</w:t>
      </w:r>
      <w:r w:rsidRPr="0015123E">
        <w:rPr>
          <w:rFonts w:asciiTheme="majorBidi" w:hAnsiTheme="majorBidi" w:cstheme="majorBidi"/>
          <w:sz w:val="24"/>
          <w:szCs w:val="24"/>
        </w:rPr>
        <w:t>, P.U.F, 1982.</w:t>
      </w:r>
    </w:p>
    <w:p w:rsidR="00B30369" w:rsidRPr="0015123E" w:rsidRDefault="00B30369" w:rsidP="00B30369">
      <w:pPr>
        <w:spacing w:line="360" w:lineRule="auto"/>
        <w:jc w:val="both"/>
        <w:rPr>
          <w:rFonts w:asciiTheme="majorBidi" w:hAnsiTheme="majorBidi" w:cstheme="majorBidi"/>
          <w:sz w:val="24"/>
          <w:szCs w:val="24"/>
        </w:rPr>
      </w:pPr>
      <w:r w:rsidRPr="0015123E">
        <w:rPr>
          <w:rFonts w:asciiTheme="majorBidi" w:hAnsiTheme="majorBidi" w:cstheme="majorBidi"/>
          <w:sz w:val="24"/>
          <w:szCs w:val="24"/>
        </w:rPr>
        <w:t xml:space="preserve">L’auteur décrit l’évolution des structures urbaines et leur transformation. La rue qui constituait le lien social entre les habitants d’un même quartier a disparu dans le nouveau paysage urbain, entraînant la dissolution des relations humaines. </w:t>
      </w:r>
    </w:p>
    <w:p w:rsidR="00B30369" w:rsidRPr="0015123E" w:rsidRDefault="00B30369" w:rsidP="00B30369">
      <w:pPr>
        <w:spacing w:line="360" w:lineRule="auto"/>
        <w:jc w:val="both"/>
        <w:rPr>
          <w:rFonts w:asciiTheme="majorBidi" w:hAnsiTheme="majorBidi" w:cstheme="majorBidi"/>
          <w:sz w:val="24"/>
          <w:szCs w:val="24"/>
        </w:rPr>
      </w:pPr>
      <w:r w:rsidRPr="0015123E">
        <w:rPr>
          <w:rFonts w:asciiTheme="majorBidi" w:hAnsiTheme="majorBidi" w:cstheme="majorBidi"/>
          <w:b/>
          <w:sz w:val="24"/>
          <w:szCs w:val="24"/>
        </w:rPr>
        <w:t>Texte 4</w:t>
      </w:r>
      <w:r w:rsidRPr="0015123E">
        <w:rPr>
          <w:rFonts w:asciiTheme="majorBidi" w:hAnsiTheme="majorBidi" w:cstheme="majorBidi"/>
          <w:sz w:val="24"/>
          <w:szCs w:val="24"/>
        </w:rPr>
        <w:t xml:space="preserve"> : « La pression démographique » : Maurice Duverger, </w:t>
      </w:r>
      <w:r w:rsidRPr="0015123E">
        <w:rPr>
          <w:rFonts w:asciiTheme="majorBidi" w:hAnsiTheme="majorBidi" w:cstheme="majorBidi"/>
          <w:i/>
          <w:sz w:val="24"/>
          <w:szCs w:val="24"/>
        </w:rPr>
        <w:t>Introduction à la politique,</w:t>
      </w:r>
      <w:r w:rsidRPr="0015123E">
        <w:rPr>
          <w:rFonts w:asciiTheme="majorBidi" w:hAnsiTheme="majorBidi" w:cstheme="majorBidi"/>
          <w:sz w:val="24"/>
          <w:szCs w:val="24"/>
        </w:rPr>
        <w:t xml:space="preserve"> Gallimard, 1964. </w:t>
      </w:r>
    </w:p>
    <w:p w:rsidR="00B30369" w:rsidRPr="0015123E" w:rsidRDefault="00B30369" w:rsidP="00B30369">
      <w:pPr>
        <w:spacing w:line="360" w:lineRule="auto"/>
        <w:jc w:val="both"/>
        <w:rPr>
          <w:rFonts w:asciiTheme="majorBidi" w:hAnsiTheme="majorBidi" w:cstheme="majorBidi"/>
          <w:sz w:val="24"/>
          <w:szCs w:val="24"/>
        </w:rPr>
      </w:pPr>
      <w:r w:rsidRPr="0015123E">
        <w:rPr>
          <w:rFonts w:asciiTheme="majorBidi" w:hAnsiTheme="majorBidi" w:cstheme="majorBidi"/>
          <w:sz w:val="24"/>
          <w:szCs w:val="24"/>
        </w:rPr>
        <w:t xml:space="preserve">L’auteur retrace l’historique de la pression démographique depuis l’antiquité jusqu’à nos jours. Il met en avant la relation entre les besoins nutritionnel des populations et leur accroissement. La pression démographique est différente entre pays pauvres et pays riches car elle dépend de l’hygiène, de l’éducation et d’autres facteurs. </w:t>
      </w:r>
    </w:p>
    <w:p w:rsidR="00B30369" w:rsidRPr="0015123E" w:rsidRDefault="00B30369" w:rsidP="00B30369">
      <w:pPr>
        <w:spacing w:line="360" w:lineRule="auto"/>
        <w:jc w:val="both"/>
        <w:rPr>
          <w:rFonts w:asciiTheme="majorBidi" w:hAnsiTheme="majorBidi" w:cstheme="majorBidi"/>
          <w:sz w:val="24"/>
          <w:szCs w:val="24"/>
        </w:rPr>
      </w:pPr>
      <w:r w:rsidRPr="0015123E">
        <w:rPr>
          <w:rFonts w:asciiTheme="majorBidi" w:hAnsiTheme="majorBidi" w:cstheme="majorBidi"/>
          <w:b/>
          <w:sz w:val="24"/>
          <w:szCs w:val="24"/>
        </w:rPr>
        <w:t>Texte 5</w:t>
      </w:r>
      <w:r w:rsidRPr="0015123E">
        <w:rPr>
          <w:rFonts w:asciiTheme="majorBidi" w:hAnsiTheme="majorBidi" w:cstheme="majorBidi"/>
          <w:sz w:val="24"/>
          <w:szCs w:val="24"/>
        </w:rPr>
        <w:t xml:space="preserve"> : « Effets de croyance et structures cognitives », Pierre Bourdieu, </w:t>
      </w:r>
      <w:r w:rsidRPr="0015123E">
        <w:rPr>
          <w:rFonts w:asciiTheme="majorBidi" w:hAnsiTheme="majorBidi" w:cstheme="majorBidi"/>
          <w:i/>
          <w:sz w:val="24"/>
          <w:szCs w:val="24"/>
        </w:rPr>
        <w:t>Sur l’Etat</w:t>
      </w:r>
      <w:r w:rsidRPr="0015123E">
        <w:rPr>
          <w:rFonts w:asciiTheme="majorBidi" w:hAnsiTheme="majorBidi" w:cstheme="majorBidi"/>
          <w:sz w:val="24"/>
          <w:szCs w:val="24"/>
        </w:rPr>
        <w:t xml:space="preserve">, Cours du 7 Février 1991. </w:t>
      </w:r>
    </w:p>
    <w:p w:rsidR="00B30369" w:rsidRPr="0015123E" w:rsidRDefault="00B30369" w:rsidP="00B30369">
      <w:pPr>
        <w:spacing w:line="360" w:lineRule="auto"/>
        <w:jc w:val="both"/>
        <w:rPr>
          <w:rFonts w:asciiTheme="majorBidi" w:hAnsiTheme="majorBidi" w:cstheme="majorBidi"/>
          <w:sz w:val="24"/>
          <w:szCs w:val="24"/>
        </w:rPr>
      </w:pPr>
      <w:r w:rsidRPr="0015123E">
        <w:rPr>
          <w:rFonts w:asciiTheme="majorBidi" w:hAnsiTheme="majorBidi" w:cstheme="majorBidi"/>
          <w:sz w:val="24"/>
          <w:szCs w:val="24"/>
        </w:rPr>
        <w:t xml:space="preserve">Pierre Bourdieu définit le rôle de l’Etat dans la production d’un monde social en instituant des croyances qui gèrent le fonctionnement d’une société, comme les examens, les cérémonies de consécration d’un édifice et les commémorations, par exemple. Ce sont ces structures cognitives communes qui donnent sa cohérence à une société. </w:t>
      </w:r>
    </w:p>
    <w:p w:rsidR="00B30369" w:rsidRPr="0015123E" w:rsidRDefault="00B30369" w:rsidP="00B30369">
      <w:pPr>
        <w:spacing w:line="360" w:lineRule="auto"/>
        <w:jc w:val="both"/>
        <w:rPr>
          <w:rFonts w:asciiTheme="majorBidi" w:hAnsiTheme="majorBidi" w:cstheme="majorBidi"/>
          <w:sz w:val="24"/>
          <w:szCs w:val="24"/>
        </w:rPr>
      </w:pPr>
      <w:r w:rsidRPr="0015123E">
        <w:rPr>
          <w:rFonts w:asciiTheme="majorBidi" w:hAnsiTheme="majorBidi" w:cstheme="majorBidi"/>
          <w:sz w:val="24"/>
          <w:szCs w:val="24"/>
        </w:rPr>
        <w:t xml:space="preserve">-.Deux autres textes extraits du livre d’Emmanuel Todd </w:t>
      </w:r>
      <w:r w:rsidRPr="0015123E">
        <w:rPr>
          <w:rFonts w:asciiTheme="majorBidi" w:hAnsiTheme="majorBidi" w:cstheme="majorBidi"/>
          <w:i/>
          <w:sz w:val="24"/>
          <w:szCs w:val="24"/>
        </w:rPr>
        <w:t>Après la démocratie</w:t>
      </w:r>
      <w:r w:rsidRPr="0015123E">
        <w:rPr>
          <w:rFonts w:asciiTheme="majorBidi" w:hAnsiTheme="majorBidi" w:cstheme="majorBidi"/>
          <w:sz w:val="24"/>
          <w:szCs w:val="24"/>
        </w:rPr>
        <w:t xml:space="preserve"> (Folio actuel) ont été étudiés cette année. </w:t>
      </w:r>
    </w:p>
    <w:p w:rsidR="00B30369" w:rsidRPr="0015123E" w:rsidRDefault="00B30369" w:rsidP="00B30369">
      <w:pPr>
        <w:spacing w:line="360" w:lineRule="auto"/>
        <w:jc w:val="both"/>
        <w:rPr>
          <w:rFonts w:asciiTheme="majorBidi" w:hAnsiTheme="majorBidi" w:cstheme="majorBidi"/>
          <w:b/>
          <w:sz w:val="24"/>
          <w:szCs w:val="24"/>
        </w:rPr>
      </w:pPr>
      <w:r w:rsidRPr="0015123E">
        <w:rPr>
          <w:rFonts w:asciiTheme="majorBidi" w:hAnsiTheme="majorBidi" w:cstheme="majorBidi"/>
          <w:b/>
          <w:sz w:val="24"/>
          <w:szCs w:val="24"/>
        </w:rPr>
        <w:t>Objectifs pédagogiques :</w:t>
      </w:r>
    </w:p>
    <w:p w:rsidR="00B30369" w:rsidRPr="0015123E" w:rsidRDefault="00B30369" w:rsidP="00B30369">
      <w:pPr>
        <w:spacing w:line="360" w:lineRule="auto"/>
        <w:jc w:val="both"/>
        <w:rPr>
          <w:rFonts w:asciiTheme="majorBidi" w:hAnsiTheme="majorBidi" w:cstheme="majorBidi"/>
          <w:sz w:val="24"/>
          <w:szCs w:val="24"/>
        </w:rPr>
      </w:pPr>
      <w:r w:rsidRPr="0015123E">
        <w:rPr>
          <w:rFonts w:asciiTheme="majorBidi" w:hAnsiTheme="majorBidi" w:cstheme="majorBidi"/>
          <w:sz w:val="24"/>
          <w:szCs w:val="24"/>
        </w:rPr>
        <w:t xml:space="preserve">Il s’agit de vérifier la bonne compréhension du texte par les étudiants. Ces derniers doivent apprendre à en saisir la composition, c’est-à-dire relever le thème dont traite le texte, les idées directrices et les arguments qui développent ces idées. </w:t>
      </w:r>
    </w:p>
    <w:p w:rsidR="00B30369" w:rsidRPr="0015123E" w:rsidRDefault="00B30369" w:rsidP="00B30369">
      <w:pPr>
        <w:spacing w:line="360" w:lineRule="auto"/>
        <w:jc w:val="both"/>
        <w:rPr>
          <w:rFonts w:asciiTheme="majorBidi" w:hAnsiTheme="majorBidi" w:cstheme="majorBidi"/>
          <w:sz w:val="24"/>
          <w:szCs w:val="24"/>
        </w:rPr>
      </w:pPr>
      <w:r w:rsidRPr="0015123E">
        <w:rPr>
          <w:rFonts w:asciiTheme="majorBidi" w:hAnsiTheme="majorBidi" w:cstheme="majorBidi"/>
          <w:sz w:val="24"/>
          <w:szCs w:val="24"/>
        </w:rPr>
        <w:t xml:space="preserve">A la fin de chaque explication, nous demandons aux étudiants soit de répondre par écrit, à une question portant sur une idée à développer, soit de rédiger un paragraphe qui reprend le raisonnement suivi dans le texte en intégrant des articulateurs logiques ou des locutions </w:t>
      </w:r>
      <w:r w:rsidRPr="0015123E">
        <w:rPr>
          <w:rFonts w:asciiTheme="majorBidi" w:hAnsiTheme="majorBidi" w:cstheme="majorBidi"/>
          <w:sz w:val="24"/>
          <w:szCs w:val="24"/>
        </w:rPr>
        <w:lastRenderedPageBreak/>
        <w:t xml:space="preserve">exprimant la cause, la conséquence ou la concession dans le but de leur apprendre à nuancer leurs analyses. Etant appelés à mener un travail de recherche, ils doivent être capables de produire une réflexion bien structurée. Aussi, est-il important de renforcer leurs connaissances grammaticales. </w:t>
      </w:r>
    </w:p>
    <w:p w:rsidR="00B30369" w:rsidRPr="0015123E" w:rsidRDefault="00B30369" w:rsidP="00B30369">
      <w:pPr>
        <w:spacing w:line="360" w:lineRule="auto"/>
        <w:jc w:val="both"/>
        <w:rPr>
          <w:rFonts w:asciiTheme="majorBidi" w:hAnsiTheme="majorBidi" w:cstheme="majorBidi"/>
          <w:b/>
          <w:sz w:val="24"/>
          <w:szCs w:val="24"/>
        </w:rPr>
      </w:pPr>
      <w:r w:rsidRPr="0015123E">
        <w:rPr>
          <w:rFonts w:asciiTheme="majorBidi" w:hAnsiTheme="majorBidi" w:cstheme="majorBidi"/>
          <w:b/>
          <w:sz w:val="24"/>
          <w:szCs w:val="24"/>
        </w:rPr>
        <w:t>Langue:</w:t>
      </w:r>
    </w:p>
    <w:p w:rsidR="00B30369" w:rsidRPr="0015123E" w:rsidRDefault="00B30369" w:rsidP="00B30369">
      <w:pPr>
        <w:pStyle w:val="Paragraphedeliste"/>
        <w:numPr>
          <w:ilvl w:val="0"/>
          <w:numId w:val="1"/>
        </w:numPr>
        <w:spacing w:line="360" w:lineRule="auto"/>
        <w:jc w:val="both"/>
        <w:rPr>
          <w:rFonts w:asciiTheme="majorBidi" w:hAnsiTheme="majorBidi" w:cstheme="majorBidi"/>
          <w:sz w:val="24"/>
          <w:szCs w:val="24"/>
        </w:rPr>
      </w:pPr>
      <w:r w:rsidRPr="0015123E">
        <w:rPr>
          <w:rFonts w:asciiTheme="majorBidi" w:hAnsiTheme="majorBidi" w:cstheme="majorBidi"/>
          <w:sz w:val="24"/>
          <w:szCs w:val="24"/>
        </w:rPr>
        <w:t>Le discours rapporté</w:t>
      </w:r>
    </w:p>
    <w:p w:rsidR="00B30369" w:rsidRPr="0015123E" w:rsidRDefault="00B30369" w:rsidP="00B30369">
      <w:pPr>
        <w:pStyle w:val="Paragraphedeliste"/>
        <w:numPr>
          <w:ilvl w:val="0"/>
          <w:numId w:val="1"/>
        </w:numPr>
        <w:spacing w:line="360" w:lineRule="auto"/>
        <w:jc w:val="both"/>
        <w:rPr>
          <w:rFonts w:asciiTheme="majorBidi" w:hAnsiTheme="majorBidi" w:cstheme="majorBidi"/>
          <w:sz w:val="24"/>
          <w:szCs w:val="24"/>
        </w:rPr>
      </w:pPr>
      <w:r w:rsidRPr="0015123E">
        <w:rPr>
          <w:rFonts w:asciiTheme="majorBidi" w:hAnsiTheme="majorBidi" w:cstheme="majorBidi"/>
          <w:sz w:val="24"/>
          <w:szCs w:val="24"/>
        </w:rPr>
        <w:t>Les subordonnées de cause</w:t>
      </w:r>
    </w:p>
    <w:p w:rsidR="00B30369" w:rsidRPr="0015123E" w:rsidRDefault="00B30369" w:rsidP="00B30369">
      <w:pPr>
        <w:pStyle w:val="Paragraphedeliste"/>
        <w:numPr>
          <w:ilvl w:val="0"/>
          <w:numId w:val="1"/>
        </w:numPr>
        <w:spacing w:line="360" w:lineRule="auto"/>
        <w:jc w:val="both"/>
        <w:rPr>
          <w:rFonts w:asciiTheme="majorBidi" w:hAnsiTheme="majorBidi" w:cstheme="majorBidi"/>
          <w:sz w:val="24"/>
          <w:szCs w:val="24"/>
        </w:rPr>
      </w:pPr>
      <w:r w:rsidRPr="0015123E">
        <w:rPr>
          <w:rFonts w:asciiTheme="majorBidi" w:hAnsiTheme="majorBidi" w:cstheme="majorBidi"/>
          <w:sz w:val="24"/>
          <w:szCs w:val="24"/>
        </w:rPr>
        <w:t>Les subordonnées de conséquence</w:t>
      </w:r>
    </w:p>
    <w:p w:rsidR="00B30369" w:rsidRPr="0015123E" w:rsidRDefault="00B30369" w:rsidP="00B30369">
      <w:pPr>
        <w:pStyle w:val="Paragraphedeliste"/>
        <w:numPr>
          <w:ilvl w:val="0"/>
          <w:numId w:val="1"/>
        </w:numPr>
        <w:spacing w:line="360" w:lineRule="auto"/>
        <w:jc w:val="both"/>
        <w:rPr>
          <w:rFonts w:asciiTheme="majorBidi" w:hAnsiTheme="majorBidi" w:cstheme="majorBidi"/>
          <w:sz w:val="24"/>
          <w:szCs w:val="24"/>
        </w:rPr>
      </w:pPr>
      <w:r w:rsidRPr="0015123E">
        <w:rPr>
          <w:rFonts w:asciiTheme="majorBidi" w:hAnsiTheme="majorBidi" w:cstheme="majorBidi"/>
          <w:sz w:val="24"/>
          <w:szCs w:val="24"/>
        </w:rPr>
        <w:t>Les subordonnées de concession</w:t>
      </w:r>
    </w:p>
    <w:p w:rsidR="00B30369" w:rsidRPr="0015123E" w:rsidRDefault="00B30369" w:rsidP="00B30369">
      <w:pPr>
        <w:pStyle w:val="Paragraphedeliste"/>
        <w:numPr>
          <w:ilvl w:val="0"/>
          <w:numId w:val="1"/>
        </w:numPr>
        <w:spacing w:line="360" w:lineRule="auto"/>
        <w:jc w:val="both"/>
        <w:rPr>
          <w:rFonts w:asciiTheme="majorBidi" w:hAnsiTheme="majorBidi" w:cstheme="majorBidi"/>
          <w:sz w:val="24"/>
          <w:szCs w:val="24"/>
        </w:rPr>
      </w:pPr>
      <w:r w:rsidRPr="0015123E">
        <w:rPr>
          <w:rFonts w:asciiTheme="majorBidi" w:hAnsiTheme="majorBidi" w:cstheme="majorBidi"/>
          <w:sz w:val="24"/>
          <w:szCs w:val="24"/>
        </w:rPr>
        <w:t>L’expression de l’opinion (verbes de déclaration, de jugement, de doute)</w:t>
      </w:r>
    </w:p>
    <w:p w:rsidR="00B30369" w:rsidRPr="0015123E" w:rsidRDefault="00B30369" w:rsidP="00B30369">
      <w:pPr>
        <w:rPr>
          <w:rFonts w:asciiTheme="majorBidi" w:hAnsiTheme="majorBidi" w:cstheme="majorBidi"/>
          <w:b/>
          <w:sz w:val="24"/>
          <w:szCs w:val="24"/>
        </w:rPr>
      </w:pPr>
      <w:r w:rsidRPr="0015123E">
        <w:rPr>
          <w:rFonts w:asciiTheme="majorBidi" w:hAnsiTheme="majorBidi" w:cstheme="majorBidi"/>
          <w:b/>
          <w:sz w:val="24"/>
          <w:szCs w:val="24"/>
        </w:rPr>
        <w:br w:type="page"/>
      </w:r>
    </w:p>
    <w:p w:rsidR="00B30369" w:rsidRPr="0015123E" w:rsidRDefault="00B30369" w:rsidP="00B30369">
      <w:pPr>
        <w:spacing w:line="360" w:lineRule="auto"/>
        <w:jc w:val="both"/>
        <w:rPr>
          <w:rFonts w:asciiTheme="majorBidi" w:hAnsiTheme="majorBidi" w:cstheme="majorBidi"/>
          <w:b/>
          <w:sz w:val="24"/>
          <w:szCs w:val="24"/>
        </w:rPr>
      </w:pPr>
      <w:r w:rsidRPr="0015123E">
        <w:rPr>
          <w:rFonts w:asciiTheme="majorBidi" w:hAnsiTheme="majorBidi" w:cstheme="majorBidi"/>
          <w:b/>
          <w:sz w:val="24"/>
          <w:szCs w:val="24"/>
        </w:rPr>
        <w:lastRenderedPageBreak/>
        <w:t>Semestre II, Master I de démographie</w:t>
      </w:r>
    </w:p>
    <w:p w:rsidR="00B30369" w:rsidRPr="0015123E" w:rsidRDefault="00B30369" w:rsidP="00B30369">
      <w:pPr>
        <w:spacing w:line="360" w:lineRule="auto"/>
        <w:jc w:val="both"/>
        <w:rPr>
          <w:rFonts w:asciiTheme="majorBidi" w:hAnsiTheme="majorBidi" w:cstheme="majorBidi"/>
          <w:sz w:val="24"/>
          <w:szCs w:val="24"/>
        </w:rPr>
      </w:pPr>
      <w:r w:rsidRPr="0015123E">
        <w:rPr>
          <w:rFonts w:asciiTheme="majorBidi" w:hAnsiTheme="majorBidi" w:cstheme="majorBidi"/>
          <w:sz w:val="24"/>
          <w:szCs w:val="24"/>
        </w:rPr>
        <w:t xml:space="preserve">Les objectifs pédagogiques sont les mêmes que pour les étudiants de Master II mais les leçons de langue sont différentes. L’apprentissage porte surtout sur la composition des mots et la phrase simple. </w:t>
      </w:r>
    </w:p>
    <w:p w:rsidR="00B30369" w:rsidRPr="0015123E" w:rsidRDefault="00B30369" w:rsidP="00B30369">
      <w:pPr>
        <w:spacing w:line="360" w:lineRule="auto"/>
        <w:jc w:val="both"/>
        <w:rPr>
          <w:rFonts w:asciiTheme="majorBidi" w:hAnsiTheme="majorBidi" w:cstheme="majorBidi"/>
          <w:sz w:val="24"/>
          <w:szCs w:val="24"/>
        </w:rPr>
      </w:pPr>
      <w:r w:rsidRPr="0015123E">
        <w:rPr>
          <w:rFonts w:asciiTheme="majorBidi" w:hAnsiTheme="majorBidi" w:cstheme="majorBidi"/>
          <w:b/>
          <w:sz w:val="24"/>
          <w:szCs w:val="24"/>
        </w:rPr>
        <w:t>Texte 1</w:t>
      </w:r>
      <w:r w:rsidRPr="0015123E">
        <w:rPr>
          <w:rFonts w:asciiTheme="majorBidi" w:hAnsiTheme="majorBidi" w:cstheme="majorBidi"/>
          <w:sz w:val="24"/>
          <w:szCs w:val="24"/>
        </w:rPr>
        <w:t xml:space="preserve"> : « Les inégalités de conditions de vie dans le monde », Valérie Schneider, </w:t>
      </w:r>
      <w:r w:rsidRPr="0015123E">
        <w:rPr>
          <w:rFonts w:asciiTheme="majorBidi" w:hAnsiTheme="majorBidi" w:cstheme="majorBidi"/>
          <w:i/>
          <w:sz w:val="24"/>
          <w:szCs w:val="24"/>
        </w:rPr>
        <w:t>Note de l’Observatoire</w:t>
      </w:r>
      <w:r w:rsidRPr="0015123E">
        <w:rPr>
          <w:rFonts w:asciiTheme="majorBidi" w:hAnsiTheme="majorBidi" w:cstheme="majorBidi"/>
          <w:sz w:val="24"/>
          <w:szCs w:val="24"/>
        </w:rPr>
        <w:t>, n°2, février 2014.</w:t>
      </w:r>
    </w:p>
    <w:p w:rsidR="00B30369" w:rsidRPr="0015123E" w:rsidRDefault="00B30369" w:rsidP="00B30369">
      <w:pPr>
        <w:spacing w:line="360" w:lineRule="auto"/>
        <w:jc w:val="both"/>
        <w:rPr>
          <w:rFonts w:asciiTheme="majorBidi" w:hAnsiTheme="majorBidi" w:cstheme="majorBidi"/>
          <w:sz w:val="24"/>
          <w:szCs w:val="24"/>
        </w:rPr>
      </w:pPr>
      <w:r w:rsidRPr="0015123E">
        <w:rPr>
          <w:rFonts w:asciiTheme="majorBidi" w:hAnsiTheme="majorBidi" w:cstheme="majorBidi"/>
          <w:sz w:val="24"/>
          <w:szCs w:val="24"/>
        </w:rPr>
        <w:t xml:space="preserve">C’est un texte extrait du site L’Observatoire des inégalités qui montre en quoi consistent les inégalités entre pays pauvres et pays riches dans le monde. Sont évoqués l’accessibilité à l’eau, à l’école, aux nouvelles technologies etc. Les rapports entre pays du Nord et pays du Sud reflètent l’esprit de domination d’une culture par rapport à l’autre. </w:t>
      </w:r>
    </w:p>
    <w:p w:rsidR="00B30369" w:rsidRPr="0015123E" w:rsidRDefault="00B30369" w:rsidP="00B30369">
      <w:pPr>
        <w:spacing w:line="360" w:lineRule="auto"/>
        <w:jc w:val="both"/>
        <w:rPr>
          <w:rFonts w:asciiTheme="majorBidi" w:hAnsiTheme="majorBidi" w:cstheme="majorBidi"/>
          <w:sz w:val="24"/>
          <w:szCs w:val="24"/>
        </w:rPr>
      </w:pPr>
      <w:r w:rsidRPr="0015123E">
        <w:rPr>
          <w:rFonts w:asciiTheme="majorBidi" w:hAnsiTheme="majorBidi" w:cstheme="majorBidi"/>
          <w:b/>
          <w:sz w:val="24"/>
          <w:szCs w:val="24"/>
        </w:rPr>
        <w:t>Texte 2</w:t>
      </w:r>
      <w:r w:rsidRPr="0015123E">
        <w:rPr>
          <w:rFonts w:asciiTheme="majorBidi" w:hAnsiTheme="majorBidi" w:cstheme="majorBidi"/>
          <w:sz w:val="24"/>
          <w:szCs w:val="24"/>
        </w:rPr>
        <w:t xml:space="preserve"> : « Agritourisme et économie solidaire », Jacques Gautrat, </w:t>
      </w:r>
      <w:r w:rsidRPr="0015123E">
        <w:rPr>
          <w:rFonts w:asciiTheme="majorBidi" w:hAnsiTheme="majorBidi" w:cstheme="majorBidi"/>
          <w:i/>
          <w:sz w:val="24"/>
          <w:szCs w:val="24"/>
        </w:rPr>
        <w:t>Ecologie et politique,</w:t>
      </w:r>
      <w:r w:rsidRPr="0015123E">
        <w:rPr>
          <w:rFonts w:asciiTheme="majorBidi" w:hAnsiTheme="majorBidi" w:cstheme="majorBidi"/>
          <w:sz w:val="24"/>
          <w:szCs w:val="24"/>
        </w:rPr>
        <w:t xml:space="preserve"> 2004. </w:t>
      </w:r>
    </w:p>
    <w:p w:rsidR="00B30369" w:rsidRPr="0015123E" w:rsidRDefault="00B30369" w:rsidP="00B30369">
      <w:pPr>
        <w:spacing w:line="360" w:lineRule="auto"/>
        <w:jc w:val="both"/>
        <w:rPr>
          <w:rFonts w:asciiTheme="majorBidi" w:hAnsiTheme="majorBidi" w:cstheme="majorBidi"/>
          <w:sz w:val="24"/>
          <w:szCs w:val="24"/>
        </w:rPr>
      </w:pPr>
      <w:r w:rsidRPr="0015123E">
        <w:rPr>
          <w:rFonts w:asciiTheme="majorBidi" w:hAnsiTheme="majorBidi" w:cstheme="majorBidi"/>
          <w:sz w:val="24"/>
          <w:szCs w:val="24"/>
        </w:rPr>
        <w:t xml:space="preserve">Face à un tourisme de masse, aux conséquences souvent ravageuses, l’on est venu à penser un tourisme moins agressif et plus humain. La mise en pratique de ce type de tourisme protège les sites naturels et fixe les populations sur leurs terres d’origine. </w:t>
      </w:r>
    </w:p>
    <w:p w:rsidR="00B30369" w:rsidRPr="0015123E" w:rsidRDefault="00B30369" w:rsidP="00B30369">
      <w:pPr>
        <w:spacing w:line="360" w:lineRule="auto"/>
        <w:jc w:val="both"/>
        <w:rPr>
          <w:rFonts w:asciiTheme="majorBidi" w:hAnsiTheme="majorBidi" w:cstheme="majorBidi"/>
          <w:sz w:val="24"/>
          <w:szCs w:val="24"/>
        </w:rPr>
      </w:pPr>
      <w:r w:rsidRPr="0015123E">
        <w:rPr>
          <w:rFonts w:asciiTheme="majorBidi" w:hAnsiTheme="majorBidi" w:cstheme="majorBidi"/>
          <w:b/>
          <w:sz w:val="24"/>
          <w:szCs w:val="24"/>
        </w:rPr>
        <w:t>Texte 3</w:t>
      </w:r>
      <w:r w:rsidRPr="0015123E">
        <w:rPr>
          <w:rFonts w:asciiTheme="majorBidi" w:hAnsiTheme="majorBidi" w:cstheme="majorBidi"/>
          <w:sz w:val="24"/>
          <w:szCs w:val="24"/>
        </w:rPr>
        <w:t xml:space="preserve"> : « Logement social et ségrégation résidentielle des immigrés en France », 1968-1999, Grégory Verdugo, </w:t>
      </w:r>
      <w:r w:rsidRPr="0015123E">
        <w:rPr>
          <w:rFonts w:asciiTheme="majorBidi" w:hAnsiTheme="majorBidi" w:cstheme="majorBidi"/>
          <w:i/>
          <w:sz w:val="24"/>
          <w:szCs w:val="24"/>
        </w:rPr>
        <w:t>Population</w:t>
      </w:r>
      <w:r w:rsidRPr="0015123E">
        <w:rPr>
          <w:rFonts w:asciiTheme="majorBidi" w:hAnsiTheme="majorBidi" w:cstheme="majorBidi"/>
          <w:sz w:val="24"/>
          <w:szCs w:val="24"/>
        </w:rPr>
        <w:t xml:space="preserve"> (INED). </w:t>
      </w:r>
    </w:p>
    <w:p w:rsidR="00B30369" w:rsidRPr="0015123E" w:rsidRDefault="00B30369" w:rsidP="00B30369">
      <w:pPr>
        <w:spacing w:line="360" w:lineRule="auto"/>
        <w:jc w:val="both"/>
        <w:rPr>
          <w:rFonts w:asciiTheme="majorBidi" w:hAnsiTheme="majorBidi" w:cstheme="majorBidi"/>
          <w:sz w:val="24"/>
          <w:szCs w:val="24"/>
        </w:rPr>
      </w:pPr>
      <w:r w:rsidRPr="0015123E">
        <w:rPr>
          <w:rFonts w:asciiTheme="majorBidi" w:hAnsiTheme="majorBidi" w:cstheme="majorBidi"/>
          <w:sz w:val="24"/>
          <w:szCs w:val="24"/>
        </w:rPr>
        <w:t xml:space="preserve">Texte extrait de l’article sur les immigrés d’origine européenne et non européenne. La concentration des immigrés dans les logements sociaux favorisent la ségrégation par origine nationale, par origine de continent. </w:t>
      </w:r>
    </w:p>
    <w:p w:rsidR="00B30369" w:rsidRPr="0015123E" w:rsidRDefault="00B30369" w:rsidP="00B30369">
      <w:pPr>
        <w:spacing w:line="360" w:lineRule="auto"/>
        <w:jc w:val="both"/>
        <w:rPr>
          <w:rFonts w:asciiTheme="majorBidi" w:hAnsiTheme="majorBidi" w:cstheme="majorBidi"/>
          <w:sz w:val="24"/>
          <w:szCs w:val="24"/>
        </w:rPr>
      </w:pPr>
      <w:r w:rsidRPr="0015123E">
        <w:rPr>
          <w:rFonts w:asciiTheme="majorBidi" w:hAnsiTheme="majorBidi" w:cstheme="majorBidi"/>
          <w:b/>
          <w:sz w:val="24"/>
          <w:szCs w:val="24"/>
        </w:rPr>
        <w:t>Texte 4 :</w:t>
      </w:r>
      <w:r w:rsidRPr="0015123E">
        <w:rPr>
          <w:rFonts w:asciiTheme="majorBidi" w:hAnsiTheme="majorBidi" w:cstheme="majorBidi"/>
          <w:sz w:val="24"/>
          <w:szCs w:val="24"/>
        </w:rPr>
        <w:t xml:space="preserve"> « Les femmes au chômage retardent l’arrivée du premier enfant », Monique Meron et Isabelle Widmer, </w:t>
      </w:r>
      <w:r w:rsidRPr="0015123E">
        <w:rPr>
          <w:rFonts w:asciiTheme="majorBidi" w:hAnsiTheme="majorBidi" w:cstheme="majorBidi"/>
          <w:i/>
          <w:sz w:val="24"/>
          <w:szCs w:val="24"/>
        </w:rPr>
        <w:t>Population</w:t>
      </w:r>
      <w:r w:rsidRPr="0015123E">
        <w:rPr>
          <w:rFonts w:asciiTheme="majorBidi" w:hAnsiTheme="majorBidi" w:cstheme="majorBidi"/>
          <w:sz w:val="24"/>
          <w:szCs w:val="24"/>
        </w:rPr>
        <w:t xml:space="preserve">, 2002. </w:t>
      </w:r>
    </w:p>
    <w:p w:rsidR="00B30369" w:rsidRPr="0015123E" w:rsidRDefault="00B30369" w:rsidP="00B30369">
      <w:pPr>
        <w:spacing w:line="360" w:lineRule="auto"/>
        <w:jc w:val="both"/>
        <w:rPr>
          <w:rFonts w:asciiTheme="majorBidi" w:hAnsiTheme="majorBidi" w:cstheme="majorBidi"/>
          <w:sz w:val="24"/>
          <w:szCs w:val="24"/>
        </w:rPr>
      </w:pPr>
      <w:r w:rsidRPr="0015123E">
        <w:rPr>
          <w:rFonts w:asciiTheme="majorBidi" w:hAnsiTheme="majorBidi" w:cstheme="majorBidi"/>
          <w:sz w:val="24"/>
          <w:szCs w:val="24"/>
        </w:rPr>
        <w:t xml:space="preserve">Dans les années 1970, la mise sur le marché de la pilule à permis la maîtrise de la fécondité dans le couple. Le prolongement de la durée des études contribue également à retarder la naissance du premier enfant. Plus tard, c’est le chômage qui devient un critère déterminant. </w:t>
      </w:r>
    </w:p>
    <w:p w:rsidR="00B30369" w:rsidRPr="0015123E" w:rsidRDefault="00B30369" w:rsidP="00B30369">
      <w:pPr>
        <w:spacing w:line="360" w:lineRule="auto"/>
        <w:jc w:val="both"/>
        <w:rPr>
          <w:rFonts w:asciiTheme="majorBidi" w:hAnsiTheme="majorBidi" w:cstheme="majorBidi"/>
          <w:sz w:val="24"/>
          <w:szCs w:val="24"/>
        </w:rPr>
      </w:pPr>
      <w:r w:rsidRPr="0015123E">
        <w:rPr>
          <w:rFonts w:asciiTheme="majorBidi" w:hAnsiTheme="majorBidi" w:cstheme="majorBidi"/>
          <w:b/>
          <w:sz w:val="24"/>
          <w:szCs w:val="24"/>
        </w:rPr>
        <w:t>Texte 5</w:t>
      </w:r>
      <w:r w:rsidRPr="0015123E">
        <w:rPr>
          <w:rFonts w:asciiTheme="majorBidi" w:hAnsiTheme="majorBidi" w:cstheme="majorBidi"/>
          <w:sz w:val="24"/>
          <w:szCs w:val="24"/>
        </w:rPr>
        <w:t xml:space="preserve"> : La planète des villes, Thierry Paquot, </w:t>
      </w:r>
      <w:r w:rsidRPr="0015123E">
        <w:rPr>
          <w:rFonts w:asciiTheme="majorBidi" w:hAnsiTheme="majorBidi" w:cstheme="majorBidi"/>
          <w:i/>
          <w:sz w:val="24"/>
          <w:szCs w:val="24"/>
        </w:rPr>
        <w:t>Sciences humaines</w:t>
      </w:r>
      <w:r w:rsidRPr="0015123E">
        <w:rPr>
          <w:rFonts w:asciiTheme="majorBidi" w:hAnsiTheme="majorBidi" w:cstheme="majorBidi"/>
          <w:sz w:val="24"/>
          <w:szCs w:val="24"/>
        </w:rPr>
        <w:t xml:space="preserve">, 1996. </w:t>
      </w:r>
    </w:p>
    <w:p w:rsidR="00B30369" w:rsidRPr="0015123E" w:rsidRDefault="00B30369" w:rsidP="00B30369">
      <w:pPr>
        <w:spacing w:line="360" w:lineRule="auto"/>
        <w:jc w:val="both"/>
        <w:rPr>
          <w:rFonts w:asciiTheme="majorBidi" w:hAnsiTheme="majorBidi" w:cstheme="majorBidi"/>
          <w:sz w:val="24"/>
          <w:szCs w:val="24"/>
        </w:rPr>
      </w:pPr>
      <w:r w:rsidRPr="0015123E">
        <w:rPr>
          <w:rFonts w:asciiTheme="majorBidi" w:hAnsiTheme="majorBidi" w:cstheme="majorBidi"/>
          <w:sz w:val="24"/>
          <w:szCs w:val="24"/>
        </w:rPr>
        <w:t xml:space="preserve">L’urbanisation est devenue un phénomène planétaire qui transforme les frontières entre ville et campagne. La croissance de la population urbaine varie selon le degré de développement </w:t>
      </w:r>
      <w:r w:rsidRPr="0015123E">
        <w:rPr>
          <w:rFonts w:asciiTheme="majorBidi" w:hAnsiTheme="majorBidi" w:cstheme="majorBidi"/>
          <w:sz w:val="24"/>
          <w:szCs w:val="24"/>
        </w:rPr>
        <w:lastRenderedPageBreak/>
        <w:t xml:space="preserve">des pays. Malgré sa mondialisation, l’urbanisation est loin de constituer une civilisation et une culture unique. </w:t>
      </w:r>
    </w:p>
    <w:p w:rsidR="00B30369" w:rsidRPr="0015123E" w:rsidRDefault="00B30369" w:rsidP="00B30369">
      <w:pPr>
        <w:spacing w:line="360" w:lineRule="auto"/>
        <w:jc w:val="both"/>
        <w:rPr>
          <w:rFonts w:asciiTheme="majorBidi" w:hAnsiTheme="majorBidi" w:cstheme="majorBidi"/>
          <w:b/>
          <w:sz w:val="24"/>
          <w:szCs w:val="24"/>
        </w:rPr>
      </w:pPr>
      <w:r w:rsidRPr="0015123E">
        <w:rPr>
          <w:rFonts w:asciiTheme="majorBidi" w:hAnsiTheme="majorBidi" w:cstheme="majorBidi"/>
          <w:b/>
          <w:sz w:val="24"/>
          <w:szCs w:val="24"/>
        </w:rPr>
        <w:t xml:space="preserve">Langue </w:t>
      </w:r>
    </w:p>
    <w:p w:rsidR="00B30369" w:rsidRPr="0015123E" w:rsidRDefault="00B30369" w:rsidP="00B30369">
      <w:pPr>
        <w:spacing w:line="360" w:lineRule="auto"/>
        <w:jc w:val="both"/>
        <w:rPr>
          <w:rFonts w:asciiTheme="majorBidi" w:hAnsiTheme="majorBidi" w:cstheme="majorBidi"/>
          <w:sz w:val="24"/>
          <w:szCs w:val="24"/>
        </w:rPr>
      </w:pPr>
      <w:r w:rsidRPr="0015123E">
        <w:rPr>
          <w:rFonts w:asciiTheme="majorBidi" w:hAnsiTheme="majorBidi" w:cstheme="majorBidi"/>
          <w:sz w:val="24"/>
          <w:szCs w:val="24"/>
        </w:rPr>
        <w:t xml:space="preserve">Nous consacrons une séance entière à une question de grammaire et d’orthographe, vu les lacunes dont souffrent les étudiants à ce niveau. Après une définition des règles grammaticales, une séries d’exercices leur est proposé et corrigée lors de la même séance. </w:t>
      </w:r>
    </w:p>
    <w:p w:rsidR="00B30369" w:rsidRPr="0015123E" w:rsidRDefault="00B30369" w:rsidP="00B30369">
      <w:pPr>
        <w:pStyle w:val="Paragraphedeliste"/>
        <w:numPr>
          <w:ilvl w:val="0"/>
          <w:numId w:val="1"/>
        </w:numPr>
        <w:spacing w:line="360" w:lineRule="auto"/>
        <w:jc w:val="both"/>
        <w:rPr>
          <w:rFonts w:asciiTheme="majorBidi" w:hAnsiTheme="majorBidi" w:cstheme="majorBidi"/>
          <w:sz w:val="24"/>
          <w:szCs w:val="24"/>
        </w:rPr>
      </w:pPr>
      <w:r w:rsidRPr="0015123E">
        <w:rPr>
          <w:rFonts w:asciiTheme="majorBidi" w:hAnsiTheme="majorBidi" w:cstheme="majorBidi"/>
          <w:sz w:val="24"/>
          <w:szCs w:val="24"/>
        </w:rPr>
        <w:t>L’emploi des prépositions</w:t>
      </w:r>
    </w:p>
    <w:p w:rsidR="00B30369" w:rsidRPr="0015123E" w:rsidRDefault="00B30369" w:rsidP="00B30369">
      <w:pPr>
        <w:pStyle w:val="Paragraphedeliste"/>
        <w:numPr>
          <w:ilvl w:val="0"/>
          <w:numId w:val="1"/>
        </w:numPr>
        <w:spacing w:line="360" w:lineRule="auto"/>
        <w:jc w:val="both"/>
        <w:rPr>
          <w:rFonts w:asciiTheme="majorBidi" w:hAnsiTheme="majorBidi" w:cstheme="majorBidi"/>
          <w:sz w:val="24"/>
          <w:szCs w:val="24"/>
        </w:rPr>
      </w:pPr>
      <w:r w:rsidRPr="0015123E">
        <w:rPr>
          <w:rFonts w:asciiTheme="majorBidi" w:hAnsiTheme="majorBidi" w:cstheme="majorBidi"/>
          <w:sz w:val="24"/>
          <w:szCs w:val="24"/>
        </w:rPr>
        <w:t>La préfixation et la suffixation</w:t>
      </w:r>
    </w:p>
    <w:p w:rsidR="00B30369" w:rsidRPr="0015123E" w:rsidRDefault="00B30369" w:rsidP="00B30369">
      <w:pPr>
        <w:pStyle w:val="Paragraphedeliste"/>
        <w:numPr>
          <w:ilvl w:val="0"/>
          <w:numId w:val="1"/>
        </w:numPr>
        <w:spacing w:line="360" w:lineRule="auto"/>
        <w:jc w:val="both"/>
        <w:rPr>
          <w:rFonts w:asciiTheme="majorBidi" w:hAnsiTheme="majorBidi" w:cstheme="majorBidi"/>
          <w:sz w:val="24"/>
          <w:szCs w:val="24"/>
        </w:rPr>
      </w:pPr>
      <w:r w:rsidRPr="0015123E">
        <w:rPr>
          <w:rFonts w:asciiTheme="majorBidi" w:hAnsiTheme="majorBidi" w:cstheme="majorBidi"/>
          <w:sz w:val="24"/>
          <w:szCs w:val="24"/>
        </w:rPr>
        <w:t>Les pronoms personnels</w:t>
      </w:r>
    </w:p>
    <w:p w:rsidR="00B30369" w:rsidRPr="0015123E" w:rsidRDefault="00B30369" w:rsidP="00B30369">
      <w:pPr>
        <w:pStyle w:val="Paragraphedeliste"/>
        <w:numPr>
          <w:ilvl w:val="0"/>
          <w:numId w:val="1"/>
        </w:numPr>
        <w:spacing w:line="360" w:lineRule="auto"/>
        <w:jc w:val="both"/>
        <w:rPr>
          <w:rFonts w:asciiTheme="majorBidi" w:hAnsiTheme="majorBidi" w:cstheme="majorBidi"/>
          <w:sz w:val="24"/>
          <w:szCs w:val="24"/>
        </w:rPr>
      </w:pPr>
      <w:r w:rsidRPr="0015123E">
        <w:rPr>
          <w:rFonts w:asciiTheme="majorBidi" w:hAnsiTheme="majorBidi" w:cstheme="majorBidi"/>
          <w:sz w:val="24"/>
          <w:szCs w:val="24"/>
        </w:rPr>
        <w:t>Les pronoms relatifs</w:t>
      </w:r>
    </w:p>
    <w:p w:rsidR="00B30369" w:rsidRPr="0015123E" w:rsidRDefault="00B30369" w:rsidP="00B30369">
      <w:pPr>
        <w:pStyle w:val="Paragraphedeliste"/>
        <w:numPr>
          <w:ilvl w:val="0"/>
          <w:numId w:val="1"/>
        </w:numPr>
        <w:spacing w:line="360" w:lineRule="auto"/>
        <w:jc w:val="both"/>
        <w:rPr>
          <w:rFonts w:asciiTheme="majorBidi" w:hAnsiTheme="majorBidi" w:cstheme="majorBidi"/>
          <w:sz w:val="24"/>
          <w:szCs w:val="24"/>
        </w:rPr>
      </w:pPr>
      <w:r w:rsidRPr="0015123E">
        <w:rPr>
          <w:rFonts w:asciiTheme="majorBidi" w:hAnsiTheme="majorBidi" w:cstheme="majorBidi"/>
          <w:sz w:val="24"/>
          <w:szCs w:val="24"/>
        </w:rPr>
        <w:t>L’accord de « tout »</w:t>
      </w:r>
    </w:p>
    <w:p w:rsidR="00B30369" w:rsidRPr="0015123E" w:rsidRDefault="00B30369" w:rsidP="00B30369">
      <w:pPr>
        <w:pStyle w:val="Paragraphedeliste"/>
        <w:numPr>
          <w:ilvl w:val="0"/>
          <w:numId w:val="1"/>
        </w:numPr>
        <w:spacing w:line="360" w:lineRule="auto"/>
        <w:jc w:val="both"/>
        <w:rPr>
          <w:rFonts w:asciiTheme="majorBidi" w:hAnsiTheme="majorBidi" w:cstheme="majorBidi"/>
          <w:sz w:val="24"/>
          <w:szCs w:val="24"/>
        </w:rPr>
      </w:pPr>
      <w:r w:rsidRPr="0015123E">
        <w:rPr>
          <w:rFonts w:asciiTheme="majorBidi" w:hAnsiTheme="majorBidi" w:cstheme="majorBidi"/>
          <w:sz w:val="24"/>
          <w:szCs w:val="24"/>
        </w:rPr>
        <w:t>L’accord du participe passé</w:t>
      </w:r>
    </w:p>
    <w:p w:rsidR="00B30369" w:rsidRPr="0015123E" w:rsidRDefault="00B30369" w:rsidP="00B30369">
      <w:pPr>
        <w:pStyle w:val="Paragraphedeliste"/>
        <w:numPr>
          <w:ilvl w:val="0"/>
          <w:numId w:val="1"/>
        </w:numPr>
        <w:spacing w:line="360" w:lineRule="auto"/>
        <w:jc w:val="both"/>
        <w:rPr>
          <w:rFonts w:asciiTheme="majorBidi" w:hAnsiTheme="majorBidi" w:cstheme="majorBidi"/>
          <w:sz w:val="24"/>
          <w:szCs w:val="24"/>
        </w:rPr>
      </w:pPr>
      <w:r w:rsidRPr="0015123E">
        <w:rPr>
          <w:rFonts w:asciiTheme="majorBidi" w:hAnsiTheme="majorBidi" w:cstheme="majorBidi"/>
          <w:sz w:val="24"/>
          <w:szCs w:val="24"/>
        </w:rPr>
        <w:t>La subordonnée conjonctive</w:t>
      </w:r>
    </w:p>
    <w:p w:rsidR="00B30369" w:rsidRPr="0015123E" w:rsidRDefault="00B30369" w:rsidP="00B30369">
      <w:pPr>
        <w:spacing w:line="360" w:lineRule="auto"/>
        <w:jc w:val="both"/>
        <w:rPr>
          <w:rFonts w:asciiTheme="majorBidi" w:hAnsiTheme="majorBidi" w:cstheme="majorBidi"/>
          <w:sz w:val="24"/>
          <w:szCs w:val="24"/>
        </w:rPr>
      </w:pPr>
      <w:r w:rsidRPr="0015123E">
        <w:rPr>
          <w:rFonts w:asciiTheme="majorBidi" w:hAnsiTheme="majorBidi" w:cstheme="majorBidi"/>
          <w:sz w:val="24"/>
          <w:szCs w:val="24"/>
        </w:rPr>
        <w:t>L’évaluation : Elle se fait sous forme de devoir surveillé. Les étudiants doivent répondre à 2 questions de compréhension qui suivent un texte, transformer grammaticalement 4 phrases et rédiger un essai en deux heures de temps.</w:t>
      </w:r>
    </w:p>
    <w:p w:rsidR="00B30369" w:rsidRPr="0015123E" w:rsidRDefault="00B30369" w:rsidP="00B30369">
      <w:pPr>
        <w:spacing w:line="360" w:lineRule="auto"/>
        <w:jc w:val="both"/>
        <w:rPr>
          <w:rFonts w:asciiTheme="majorBidi" w:hAnsiTheme="majorBidi" w:cstheme="majorBidi"/>
          <w:b/>
          <w:sz w:val="24"/>
          <w:szCs w:val="24"/>
        </w:rPr>
      </w:pPr>
      <w:r w:rsidRPr="0015123E">
        <w:rPr>
          <w:rFonts w:asciiTheme="majorBidi" w:hAnsiTheme="majorBidi" w:cstheme="majorBidi"/>
          <w:b/>
          <w:sz w:val="24"/>
          <w:szCs w:val="24"/>
        </w:rPr>
        <w:t>Bibliographie</w:t>
      </w:r>
    </w:p>
    <w:p w:rsidR="00B30369" w:rsidRPr="0015123E" w:rsidRDefault="00B30369" w:rsidP="00B30369">
      <w:pPr>
        <w:spacing w:after="0" w:line="240" w:lineRule="auto"/>
        <w:jc w:val="both"/>
        <w:rPr>
          <w:rFonts w:asciiTheme="majorBidi" w:hAnsiTheme="majorBidi" w:cstheme="majorBidi"/>
          <w:sz w:val="24"/>
          <w:szCs w:val="24"/>
        </w:rPr>
      </w:pPr>
      <w:r w:rsidRPr="0015123E">
        <w:rPr>
          <w:rFonts w:asciiTheme="majorBidi" w:hAnsiTheme="majorBidi" w:cstheme="majorBidi"/>
          <w:sz w:val="24"/>
          <w:szCs w:val="24"/>
        </w:rPr>
        <w:t xml:space="preserve">ABBADIE C., CHOVELON B., MORSEL M. –H., </w:t>
      </w:r>
      <w:r w:rsidRPr="0015123E">
        <w:rPr>
          <w:rFonts w:asciiTheme="majorBidi" w:hAnsiTheme="majorBidi" w:cstheme="majorBidi"/>
          <w:i/>
          <w:sz w:val="24"/>
          <w:szCs w:val="24"/>
        </w:rPr>
        <w:t>L’expression française écrite et orale</w:t>
      </w:r>
      <w:r w:rsidRPr="0015123E">
        <w:rPr>
          <w:rFonts w:asciiTheme="majorBidi" w:hAnsiTheme="majorBidi" w:cstheme="majorBidi"/>
          <w:sz w:val="24"/>
          <w:szCs w:val="24"/>
        </w:rPr>
        <w:t>, Presses Universitaires de Grenoble, 2003.</w:t>
      </w:r>
    </w:p>
    <w:p w:rsidR="00B30369" w:rsidRPr="0015123E" w:rsidRDefault="00B30369" w:rsidP="00B30369">
      <w:pPr>
        <w:spacing w:after="0" w:line="240" w:lineRule="auto"/>
        <w:jc w:val="both"/>
        <w:rPr>
          <w:rFonts w:asciiTheme="majorBidi" w:hAnsiTheme="majorBidi" w:cstheme="majorBidi"/>
          <w:sz w:val="24"/>
          <w:szCs w:val="24"/>
        </w:rPr>
      </w:pPr>
      <w:r w:rsidRPr="0015123E">
        <w:rPr>
          <w:rFonts w:asciiTheme="majorBidi" w:hAnsiTheme="majorBidi" w:cstheme="majorBidi"/>
          <w:sz w:val="24"/>
          <w:szCs w:val="24"/>
        </w:rPr>
        <w:t xml:space="preserve">BOURDIEU, Pierre, </w:t>
      </w:r>
      <w:r w:rsidRPr="0015123E">
        <w:rPr>
          <w:rFonts w:asciiTheme="majorBidi" w:hAnsiTheme="majorBidi" w:cstheme="majorBidi"/>
          <w:i/>
          <w:sz w:val="24"/>
          <w:szCs w:val="24"/>
        </w:rPr>
        <w:t>Sur l’Etat</w:t>
      </w:r>
      <w:r w:rsidRPr="0015123E">
        <w:rPr>
          <w:rFonts w:asciiTheme="majorBidi" w:hAnsiTheme="majorBidi" w:cstheme="majorBidi"/>
          <w:sz w:val="24"/>
          <w:szCs w:val="24"/>
        </w:rPr>
        <w:t>. Cours au Collège de France 1989-1992, Editions du Seuil, 2011.</w:t>
      </w:r>
    </w:p>
    <w:p w:rsidR="00B30369" w:rsidRPr="0015123E" w:rsidRDefault="00B30369" w:rsidP="00B30369">
      <w:pPr>
        <w:spacing w:after="0" w:line="240" w:lineRule="auto"/>
        <w:jc w:val="both"/>
        <w:rPr>
          <w:rFonts w:asciiTheme="majorBidi" w:hAnsiTheme="majorBidi" w:cstheme="majorBidi"/>
          <w:sz w:val="24"/>
          <w:szCs w:val="24"/>
        </w:rPr>
      </w:pPr>
      <w:r w:rsidRPr="0015123E">
        <w:rPr>
          <w:rFonts w:asciiTheme="majorBidi" w:hAnsiTheme="majorBidi" w:cstheme="majorBidi"/>
          <w:sz w:val="24"/>
          <w:szCs w:val="24"/>
        </w:rPr>
        <w:t xml:space="preserve">DUBOIS J., LAGANE René, </w:t>
      </w:r>
      <w:r w:rsidRPr="0015123E">
        <w:rPr>
          <w:rFonts w:asciiTheme="majorBidi" w:hAnsiTheme="majorBidi" w:cstheme="majorBidi"/>
          <w:i/>
          <w:sz w:val="24"/>
          <w:szCs w:val="24"/>
        </w:rPr>
        <w:t>La nouvelle grammaire du français</w:t>
      </w:r>
      <w:r w:rsidRPr="0015123E">
        <w:rPr>
          <w:rFonts w:asciiTheme="majorBidi" w:hAnsiTheme="majorBidi" w:cstheme="majorBidi"/>
          <w:sz w:val="24"/>
          <w:szCs w:val="24"/>
        </w:rPr>
        <w:t>, Larousse, 1974.</w:t>
      </w:r>
    </w:p>
    <w:p w:rsidR="00B30369" w:rsidRPr="0015123E" w:rsidRDefault="00B30369" w:rsidP="00B30369">
      <w:pPr>
        <w:spacing w:after="0" w:line="240" w:lineRule="auto"/>
        <w:jc w:val="both"/>
        <w:rPr>
          <w:rFonts w:asciiTheme="majorBidi" w:hAnsiTheme="majorBidi" w:cstheme="majorBidi"/>
          <w:sz w:val="24"/>
          <w:szCs w:val="24"/>
        </w:rPr>
      </w:pPr>
      <w:r w:rsidRPr="0015123E">
        <w:rPr>
          <w:rFonts w:asciiTheme="majorBidi" w:hAnsiTheme="majorBidi" w:cstheme="majorBidi"/>
          <w:sz w:val="24"/>
          <w:szCs w:val="24"/>
        </w:rPr>
        <w:t xml:space="preserve">GREVISSE, André, </w:t>
      </w:r>
      <w:r w:rsidRPr="0015123E">
        <w:rPr>
          <w:rFonts w:asciiTheme="majorBidi" w:hAnsiTheme="majorBidi" w:cstheme="majorBidi"/>
          <w:i/>
          <w:sz w:val="24"/>
          <w:szCs w:val="24"/>
        </w:rPr>
        <w:t>Le bon usage</w:t>
      </w:r>
      <w:r w:rsidRPr="0015123E">
        <w:rPr>
          <w:rFonts w:asciiTheme="majorBidi" w:hAnsiTheme="majorBidi" w:cstheme="majorBidi"/>
          <w:sz w:val="24"/>
          <w:szCs w:val="24"/>
        </w:rPr>
        <w:t>, DeBoeck et Duclot, 13</w:t>
      </w:r>
      <w:r w:rsidRPr="0015123E">
        <w:rPr>
          <w:rFonts w:asciiTheme="majorBidi" w:hAnsiTheme="majorBidi" w:cstheme="majorBidi"/>
          <w:sz w:val="24"/>
          <w:szCs w:val="24"/>
          <w:vertAlign w:val="superscript"/>
        </w:rPr>
        <w:t>ème</w:t>
      </w:r>
      <w:r w:rsidRPr="0015123E">
        <w:rPr>
          <w:rFonts w:asciiTheme="majorBidi" w:hAnsiTheme="majorBidi" w:cstheme="majorBidi"/>
          <w:sz w:val="24"/>
          <w:szCs w:val="24"/>
        </w:rPr>
        <w:t xml:space="preserve"> édition, 1993.</w:t>
      </w:r>
    </w:p>
    <w:p w:rsidR="00B30369" w:rsidRPr="0015123E" w:rsidRDefault="00B30369" w:rsidP="00B30369">
      <w:pPr>
        <w:spacing w:after="0" w:line="240" w:lineRule="auto"/>
        <w:jc w:val="both"/>
        <w:rPr>
          <w:rFonts w:asciiTheme="majorBidi" w:hAnsiTheme="majorBidi" w:cstheme="majorBidi"/>
          <w:sz w:val="24"/>
          <w:szCs w:val="24"/>
        </w:rPr>
      </w:pPr>
      <w:r w:rsidRPr="0015123E">
        <w:rPr>
          <w:rFonts w:asciiTheme="majorBidi" w:hAnsiTheme="majorBidi" w:cstheme="majorBidi"/>
          <w:sz w:val="24"/>
          <w:szCs w:val="24"/>
        </w:rPr>
        <w:t xml:space="preserve">LAROUSSE, </w:t>
      </w:r>
      <w:r w:rsidRPr="0015123E">
        <w:rPr>
          <w:rFonts w:asciiTheme="majorBidi" w:hAnsiTheme="majorBidi" w:cstheme="majorBidi"/>
          <w:i/>
          <w:sz w:val="24"/>
          <w:szCs w:val="24"/>
        </w:rPr>
        <w:t>Grammaire de français contemporain</w:t>
      </w:r>
      <w:r w:rsidRPr="0015123E">
        <w:rPr>
          <w:rFonts w:asciiTheme="majorBidi" w:hAnsiTheme="majorBidi" w:cstheme="majorBidi"/>
          <w:sz w:val="24"/>
          <w:szCs w:val="24"/>
        </w:rPr>
        <w:t>, Paris, 1969.</w:t>
      </w:r>
    </w:p>
    <w:p w:rsidR="00B30369" w:rsidRPr="0015123E" w:rsidRDefault="00B30369" w:rsidP="00B30369">
      <w:pPr>
        <w:spacing w:after="0" w:line="240" w:lineRule="auto"/>
        <w:jc w:val="both"/>
        <w:rPr>
          <w:rFonts w:asciiTheme="majorBidi" w:hAnsiTheme="majorBidi" w:cstheme="majorBidi"/>
          <w:sz w:val="24"/>
          <w:szCs w:val="24"/>
        </w:rPr>
      </w:pPr>
      <w:r w:rsidRPr="0015123E">
        <w:rPr>
          <w:rFonts w:asciiTheme="majorBidi" w:hAnsiTheme="majorBidi" w:cstheme="majorBidi"/>
          <w:sz w:val="24"/>
          <w:szCs w:val="24"/>
        </w:rPr>
        <w:t xml:space="preserve">POUZALGUES-DAMON E., DESAINTGHISLAIN C., MORISSET C., WALD LASOWSKI P., </w:t>
      </w:r>
      <w:r w:rsidRPr="0015123E">
        <w:rPr>
          <w:rFonts w:asciiTheme="majorBidi" w:hAnsiTheme="majorBidi" w:cstheme="majorBidi"/>
          <w:i/>
          <w:sz w:val="24"/>
          <w:szCs w:val="24"/>
        </w:rPr>
        <w:t>Français, Méthodes et techniques</w:t>
      </w:r>
      <w:r w:rsidRPr="0015123E">
        <w:rPr>
          <w:rFonts w:asciiTheme="majorBidi" w:hAnsiTheme="majorBidi" w:cstheme="majorBidi"/>
          <w:sz w:val="24"/>
          <w:szCs w:val="24"/>
        </w:rPr>
        <w:t>, Nathan, 2001.</w:t>
      </w:r>
    </w:p>
    <w:p w:rsidR="00B30369" w:rsidRPr="0015123E" w:rsidRDefault="00B30369" w:rsidP="00B30369">
      <w:pPr>
        <w:spacing w:after="0" w:line="240" w:lineRule="auto"/>
        <w:jc w:val="both"/>
        <w:rPr>
          <w:rFonts w:asciiTheme="majorBidi" w:hAnsiTheme="majorBidi" w:cstheme="majorBidi"/>
          <w:sz w:val="24"/>
          <w:szCs w:val="24"/>
        </w:rPr>
      </w:pPr>
      <w:r w:rsidRPr="0015123E">
        <w:rPr>
          <w:rFonts w:asciiTheme="majorBidi" w:hAnsiTheme="majorBidi" w:cstheme="majorBidi"/>
          <w:sz w:val="24"/>
          <w:szCs w:val="24"/>
        </w:rPr>
        <w:t xml:space="preserve">PIERRE George, </w:t>
      </w:r>
      <w:r w:rsidRPr="0015123E">
        <w:rPr>
          <w:rFonts w:asciiTheme="majorBidi" w:hAnsiTheme="majorBidi" w:cstheme="majorBidi"/>
          <w:i/>
          <w:sz w:val="24"/>
          <w:szCs w:val="24"/>
        </w:rPr>
        <w:t>Fin de siècle en occident. Déclin ou métamorphose ?</w:t>
      </w:r>
      <w:r w:rsidRPr="0015123E">
        <w:rPr>
          <w:rFonts w:asciiTheme="majorBidi" w:hAnsiTheme="majorBidi" w:cstheme="majorBidi"/>
          <w:sz w:val="24"/>
          <w:szCs w:val="24"/>
        </w:rPr>
        <w:t>, P.U.F, 1982.</w:t>
      </w:r>
    </w:p>
    <w:p w:rsidR="00B30369" w:rsidRPr="0015123E" w:rsidRDefault="00B30369" w:rsidP="00B30369">
      <w:pPr>
        <w:spacing w:after="0" w:line="240" w:lineRule="auto"/>
        <w:jc w:val="both"/>
        <w:rPr>
          <w:rFonts w:asciiTheme="majorBidi" w:hAnsiTheme="majorBidi" w:cstheme="majorBidi"/>
          <w:b/>
          <w:sz w:val="24"/>
          <w:szCs w:val="24"/>
        </w:rPr>
      </w:pPr>
      <w:r w:rsidRPr="0015123E">
        <w:rPr>
          <w:rFonts w:asciiTheme="majorBidi" w:hAnsiTheme="majorBidi" w:cstheme="majorBidi"/>
          <w:b/>
          <w:sz w:val="24"/>
          <w:szCs w:val="24"/>
        </w:rPr>
        <w:t>Revues :</w:t>
      </w:r>
    </w:p>
    <w:p w:rsidR="00B30369" w:rsidRPr="0015123E" w:rsidRDefault="00B30369" w:rsidP="00B30369">
      <w:pPr>
        <w:spacing w:after="0" w:line="240" w:lineRule="auto"/>
        <w:jc w:val="both"/>
        <w:rPr>
          <w:rFonts w:asciiTheme="majorBidi" w:hAnsiTheme="majorBidi" w:cstheme="majorBidi"/>
          <w:sz w:val="24"/>
          <w:szCs w:val="24"/>
        </w:rPr>
      </w:pPr>
      <w:r w:rsidRPr="0015123E">
        <w:rPr>
          <w:rFonts w:asciiTheme="majorBidi" w:hAnsiTheme="majorBidi" w:cstheme="majorBidi"/>
          <w:i/>
          <w:sz w:val="24"/>
          <w:szCs w:val="24"/>
        </w:rPr>
        <w:t>Sciences Humaines</w:t>
      </w:r>
      <w:r w:rsidRPr="0015123E">
        <w:rPr>
          <w:rFonts w:asciiTheme="majorBidi" w:hAnsiTheme="majorBidi" w:cstheme="majorBidi"/>
          <w:sz w:val="24"/>
          <w:szCs w:val="24"/>
        </w:rPr>
        <w:t>, Revue bimensuelle. Les numéros : n°64 d’Août-Septembre 1996, n°33 Hors-série, Juin juillet 2001.</w:t>
      </w:r>
    </w:p>
    <w:p w:rsidR="00B30369" w:rsidRPr="0015123E" w:rsidRDefault="00B30369" w:rsidP="00B30369">
      <w:pPr>
        <w:spacing w:after="0" w:line="240" w:lineRule="auto"/>
        <w:jc w:val="both"/>
        <w:rPr>
          <w:rFonts w:asciiTheme="majorBidi" w:hAnsiTheme="majorBidi" w:cstheme="majorBidi"/>
          <w:sz w:val="24"/>
          <w:szCs w:val="24"/>
        </w:rPr>
      </w:pPr>
      <w:r w:rsidRPr="0015123E">
        <w:rPr>
          <w:rFonts w:asciiTheme="majorBidi" w:hAnsiTheme="majorBidi" w:cstheme="majorBidi"/>
          <w:i/>
          <w:sz w:val="24"/>
          <w:szCs w:val="24"/>
        </w:rPr>
        <w:t>Population</w:t>
      </w:r>
      <w:r w:rsidRPr="0015123E">
        <w:rPr>
          <w:rFonts w:asciiTheme="majorBidi" w:hAnsiTheme="majorBidi" w:cstheme="majorBidi"/>
          <w:sz w:val="24"/>
          <w:szCs w:val="24"/>
        </w:rPr>
        <w:t>, Revue de l’INED, Vol.57, 2002/1 - Vol.66, 2011.et Vol.57, 2002/2.</w:t>
      </w:r>
    </w:p>
    <w:p w:rsidR="00B30369" w:rsidRPr="0015123E" w:rsidRDefault="00B30369" w:rsidP="00B30369">
      <w:pPr>
        <w:spacing w:after="0" w:line="240" w:lineRule="auto"/>
        <w:jc w:val="both"/>
        <w:rPr>
          <w:rFonts w:asciiTheme="majorBidi" w:hAnsiTheme="majorBidi" w:cstheme="majorBidi"/>
          <w:sz w:val="24"/>
          <w:szCs w:val="24"/>
        </w:rPr>
      </w:pPr>
      <w:r w:rsidRPr="0015123E">
        <w:rPr>
          <w:rFonts w:asciiTheme="majorBidi" w:hAnsiTheme="majorBidi" w:cstheme="majorBidi"/>
          <w:i/>
          <w:sz w:val="24"/>
          <w:szCs w:val="24"/>
        </w:rPr>
        <w:t>Ecologie et politique</w:t>
      </w:r>
      <w:r w:rsidRPr="0015123E">
        <w:rPr>
          <w:rFonts w:asciiTheme="majorBidi" w:hAnsiTheme="majorBidi" w:cstheme="majorBidi"/>
          <w:sz w:val="24"/>
          <w:szCs w:val="24"/>
        </w:rPr>
        <w:t> : « L’écologie solidaire », n°28, 2004.</w:t>
      </w:r>
    </w:p>
    <w:p w:rsidR="001A67FD" w:rsidRDefault="001A67FD"/>
    <w:sectPr w:rsidR="001A67FD" w:rsidSect="001A67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846CB"/>
    <w:multiLevelType w:val="hybridMultilevel"/>
    <w:tmpl w:val="C31469A0"/>
    <w:lvl w:ilvl="0" w:tplc="165AFEC8">
      <w:numFmt w:val="bullet"/>
      <w:lvlText w:val="-"/>
      <w:lvlJc w:val="left"/>
      <w:pPr>
        <w:ind w:left="1080" w:hanging="360"/>
      </w:pPr>
      <w:rPr>
        <w:rFonts w:ascii="Palatino Linotype" w:eastAsiaTheme="minorHAnsi" w:hAnsi="Palatino Linotype"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B30369"/>
    <w:rsid w:val="001A67FD"/>
    <w:rsid w:val="00B3036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03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1282</Words>
  <Characters>7056</Characters>
  <Application>Microsoft Office Word</Application>
  <DocSecurity>0</DocSecurity>
  <Lines>58</Lines>
  <Paragraphs>16</Paragraphs>
  <ScaleCrop>false</ScaleCrop>
  <Company/>
  <LinksUpToDate>false</LinksUpToDate>
  <CharactersWithSpaces>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dc:creator>
  <cp:lastModifiedBy>ADEL</cp:lastModifiedBy>
  <cp:revision>1</cp:revision>
  <dcterms:created xsi:type="dcterms:W3CDTF">2015-10-13T15:24:00Z</dcterms:created>
  <dcterms:modified xsi:type="dcterms:W3CDTF">2015-10-13T15:25:00Z</dcterms:modified>
</cp:coreProperties>
</file>