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CA" w:rsidRDefault="00DE3F10">
      <w:pPr>
        <w:pStyle w:val="TableContents"/>
        <w:jc w:val="center"/>
        <w:rPr>
          <w:rFonts w:ascii="Arial" w:hAnsi="Arial"/>
          <w:b/>
          <w:bCs/>
          <w:smallCaps/>
          <w:color w:val="000000"/>
          <w:lang w:val="fr-BE"/>
        </w:rPr>
      </w:pPr>
      <w:r>
        <w:rPr>
          <w:rFonts w:ascii="Arial" w:hAnsi="Arial"/>
          <w:b/>
          <w:bCs/>
          <w:smallCaps/>
          <w:color w:val="000000"/>
          <w:lang w:val="fr-BE"/>
        </w:rPr>
        <w:t>Critères de présélection et de sélection en vue d'une inscription en Master Psychologie Clinique et Psychopathologie</w:t>
      </w:r>
    </w:p>
    <w:p w:rsidR="006C04CA" w:rsidRDefault="00DE3F10">
      <w:pPr>
        <w:pStyle w:val="TableContents"/>
        <w:jc w:val="center"/>
        <w:rPr>
          <w:rFonts w:ascii="Arial" w:hAnsi="Arial"/>
          <w:b/>
          <w:bCs/>
          <w:smallCaps/>
          <w:color w:val="000000"/>
          <w:lang w:val="fr-BE"/>
        </w:rPr>
      </w:pPr>
      <w:r>
        <w:rPr>
          <w:rFonts w:ascii="Arial" w:hAnsi="Arial"/>
          <w:b/>
          <w:bCs/>
          <w:smallCaps/>
          <w:color w:val="000000"/>
          <w:lang w:val="fr-BE"/>
        </w:rPr>
        <w:t>Année 2019-2020</w:t>
      </w:r>
    </w:p>
    <w:p w:rsidR="006C04CA" w:rsidRDefault="006C04CA">
      <w:pPr>
        <w:pStyle w:val="TableContents"/>
        <w:jc w:val="both"/>
        <w:rPr>
          <w:rFonts w:ascii="Arial" w:hAnsi="Arial"/>
          <w:b/>
          <w:bCs/>
          <w:color w:val="000000"/>
          <w:lang w:val="fr-BE"/>
        </w:rPr>
      </w:pPr>
    </w:p>
    <w:p w:rsidR="006C04CA" w:rsidRDefault="00DE3F10">
      <w:pPr>
        <w:pStyle w:val="TableContents"/>
        <w:jc w:val="both"/>
      </w:pPr>
      <w:r>
        <w:rPr>
          <w:rFonts w:ascii="Arial" w:hAnsi="Arial"/>
          <w:color w:val="000000"/>
          <w:lang w:val="fr-BE"/>
        </w:rPr>
        <w:t xml:space="preserve">Capacité d'accueil du Master MPCP : </w:t>
      </w:r>
      <w:r>
        <w:rPr>
          <w:rFonts w:ascii="Arial" w:hAnsi="Arial"/>
          <w:b/>
          <w:bCs/>
          <w:color w:val="000000"/>
          <w:lang w:val="fr-BE"/>
        </w:rPr>
        <w:t>15 étudiants</w:t>
      </w:r>
    </w:p>
    <w:p w:rsidR="006C04CA" w:rsidRDefault="006C04CA">
      <w:pPr>
        <w:pStyle w:val="TableContents"/>
        <w:jc w:val="both"/>
        <w:rPr>
          <w:rFonts w:ascii="Arial" w:hAnsi="Arial"/>
          <w:color w:val="000000"/>
          <w:sz w:val="16"/>
          <w:szCs w:val="16"/>
          <w:lang w:val="fr-BE"/>
        </w:rPr>
      </w:pPr>
    </w:p>
    <w:p w:rsidR="006C04CA" w:rsidRDefault="006C04CA">
      <w:pPr>
        <w:pStyle w:val="TableContents"/>
        <w:ind w:right="-286"/>
        <w:jc w:val="both"/>
        <w:rPr>
          <w:rFonts w:ascii="Arial" w:hAnsi="Arial"/>
          <w:color w:val="000000"/>
          <w:u w:val="single"/>
          <w:lang w:val="fr-BE"/>
        </w:rPr>
      </w:pPr>
    </w:p>
    <w:p w:rsidR="006C04CA" w:rsidRDefault="00DE3F10" w:rsidP="006E1E06">
      <w:pPr>
        <w:pStyle w:val="TableContents"/>
        <w:ind w:right="-286"/>
        <w:jc w:val="both"/>
      </w:pPr>
      <w:r>
        <w:rPr>
          <w:rFonts w:ascii="Arial" w:hAnsi="Arial"/>
          <w:color w:val="000000"/>
          <w:u w:val="single"/>
          <w:lang w:val="fr-BE"/>
        </w:rPr>
        <w:t xml:space="preserve">Phase 1 : </w:t>
      </w:r>
      <w:r>
        <w:rPr>
          <w:rFonts w:ascii="Arial" w:hAnsi="Arial"/>
          <w:b/>
          <w:bCs/>
          <w:color w:val="000000"/>
          <w:u w:val="single"/>
          <w:lang w:val="fr-BE"/>
        </w:rPr>
        <w:t xml:space="preserve">la Présélection </w:t>
      </w:r>
      <w:r>
        <w:rPr>
          <w:rFonts w:ascii="Arial" w:hAnsi="Arial"/>
          <w:color w:val="000000"/>
          <w:u w:val="single"/>
          <w:lang w:val="fr-BE"/>
        </w:rPr>
        <w:t>(Juillet 201</w:t>
      </w:r>
      <w:r w:rsidR="006E1E06">
        <w:rPr>
          <w:rFonts w:ascii="Arial" w:hAnsi="Arial"/>
          <w:color w:val="000000"/>
          <w:u w:val="single"/>
          <w:lang w:val="fr-BE"/>
        </w:rPr>
        <w:t>9</w:t>
      </w:r>
      <w:r>
        <w:rPr>
          <w:rFonts w:ascii="Arial" w:hAnsi="Arial"/>
          <w:color w:val="000000"/>
          <w:u w:val="single"/>
          <w:lang w:val="fr-BE"/>
        </w:rPr>
        <w:t>)</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15 candidats seront présélectionnés et 4 autres constitueront la liste d’attente. Les critères sont les suivants :</w:t>
      </w:r>
    </w:p>
    <w:p w:rsidR="006C04CA" w:rsidRDefault="00DE3F10">
      <w:pPr>
        <w:pStyle w:val="TableContents"/>
        <w:ind w:right="-286"/>
        <w:jc w:val="both"/>
      </w:pPr>
      <w:r>
        <w:rPr>
          <w:rFonts w:ascii="Arial" w:hAnsi="Arial"/>
          <w:color w:val="000000"/>
          <w:lang w:val="fr-BE"/>
        </w:rPr>
        <w:t xml:space="preserve">  </w:t>
      </w:r>
    </w:p>
    <w:p w:rsidR="006C04CA" w:rsidRDefault="00DE3F10">
      <w:pPr>
        <w:pStyle w:val="TableContents"/>
        <w:ind w:right="-286"/>
        <w:jc w:val="both"/>
      </w:pPr>
      <w:r>
        <w:rPr>
          <w:rFonts w:ascii="Arial" w:hAnsi="Arial"/>
          <w:color w:val="000000"/>
          <w:lang w:val="fr-BE"/>
        </w:rPr>
        <w:t xml:space="preserve">1/ Le candidat doit être titulaire d'une </w:t>
      </w:r>
      <w:r>
        <w:rPr>
          <w:rFonts w:ascii="Arial" w:hAnsi="Arial"/>
          <w:i/>
          <w:iCs/>
          <w:lang w:val="fr-BE"/>
        </w:rPr>
        <w:t>Licence</w:t>
      </w:r>
      <w:r>
        <w:rPr>
          <w:rFonts w:ascii="Arial" w:hAnsi="Arial"/>
          <w:lang w:val="fr-BE"/>
        </w:rPr>
        <w:t xml:space="preserve"> en psychologie (aucune autre licence n'est </w:t>
      </w:r>
      <w:r>
        <w:rPr>
          <w:rFonts w:ascii="Arial" w:hAnsi="Arial"/>
          <w:lang w:val="fr-BE"/>
        </w:rPr>
        <w:t>acceptée)  </w:t>
      </w:r>
    </w:p>
    <w:p w:rsidR="006C04CA" w:rsidRDefault="006C04CA">
      <w:pPr>
        <w:pStyle w:val="TableContents"/>
        <w:ind w:right="-286"/>
        <w:jc w:val="both"/>
        <w:rPr>
          <w:rFonts w:ascii="Arial" w:hAnsi="Arial"/>
          <w:sz w:val="16"/>
          <w:szCs w:val="16"/>
          <w:lang w:val="fr-BE"/>
        </w:rPr>
      </w:pPr>
    </w:p>
    <w:p w:rsidR="006C04CA" w:rsidRDefault="00DE3F10">
      <w:pPr>
        <w:pStyle w:val="TableContents"/>
        <w:ind w:right="-286"/>
        <w:jc w:val="both"/>
      </w:pPr>
      <w:r>
        <w:rPr>
          <w:rFonts w:ascii="Arial" w:hAnsi="Arial"/>
          <w:color w:val="000000"/>
          <w:lang w:val="fr-BE"/>
        </w:rPr>
        <w:t>2/ Le n</w:t>
      </w:r>
      <w:r>
        <w:rPr>
          <w:rFonts w:ascii="Arial" w:hAnsi="Arial"/>
          <w:i/>
          <w:iCs/>
          <w:color w:val="000000"/>
          <w:lang w:val="fr-BE"/>
        </w:rPr>
        <w:t>ombre d’années</w:t>
      </w:r>
      <w:r>
        <w:rPr>
          <w:rFonts w:ascii="Arial" w:hAnsi="Arial"/>
          <w:color w:val="000000"/>
          <w:lang w:val="fr-BE"/>
        </w:rPr>
        <w:t xml:space="preserve"> effectuées par le candidat pour obtenir la Licence doit être de quatre ans au plus : un seul redoublement est toléré.</w:t>
      </w:r>
    </w:p>
    <w:p w:rsidR="006C04CA" w:rsidRDefault="006C04CA">
      <w:pPr>
        <w:pStyle w:val="TableContents"/>
        <w:ind w:right="-286"/>
        <w:jc w:val="both"/>
        <w:rPr>
          <w:rFonts w:ascii="Arial" w:hAnsi="Arial"/>
          <w:color w:val="000000"/>
          <w:sz w:val="16"/>
          <w:szCs w:val="16"/>
          <w:lang w:val="fr-BE"/>
        </w:rPr>
      </w:pPr>
    </w:p>
    <w:p w:rsidR="006C04CA" w:rsidRDefault="00DE3F10">
      <w:pPr>
        <w:pStyle w:val="TableContents"/>
        <w:ind w:right="-286"/>
        <w:jc w:val="both"/>
      </w:pPr>
      <w:r>
        <w:rPr>
          <w:rFonts w:ascii="Arial" w:hAnsi="Arial"/>
          <w:color w:val="000000"/>
          <w:lang w:val="fr-BE"/>
        </w:rPr>
        <w:t>3/ La m</w:t>
      </w:r>
      <w:r>
        <w:rPr>
          <w:rFonts w:ascii="Arial" w:hAnsi="Arial"/>
          <w:i/>
          <w:iCs/>
          <w:color w:val="000000"/>
          <w:lang w:val="fr-BE"/>
        </w:rPr>
        <w:t>oyenne générale de la licence</w:t>
      </w:r>
      <w:r>
        <w:rPr>
          <w:rFonts w:ascii="Arial" w:hAnsi="Arial"/>
          <w:color w:val="000000"/>
          <w:lang w:val="fr-BE"/>
        </w:rPr>
        <w:t> (sur les trois années de la Licence). Les 15 candidats ayant obte</w:t>
      </w:r>
      <w:r>
        <w:rPr>
          <w:rFonts w:ascii="Arial" w:hAnsi="Arial"/>
          <w:color w:val="000000"/>
          <w:lang w:val="fr-BE"/>
        </w:rPr>
        <w:t>nus les meilleurs scores seront présélectionnés. 4 autres candidats seront inscrits sur la liste d’attente. (Joindre un relevé de notes)</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pPr>
      <w:r>
        <w:rPr>
          <w:rFonts w:ascii="Arial" w:hAnsi="Arial"/>
          <w:i/>
          <w:iCs/>
          <w:color w:val="000000"/>
          <w:lang w:val="fr-BE"/>
        </w:rPr>
        <w:t>Important</w:t>
      </w:r>
      <w:r>
        <w:rPr>
          <w:rFonts w:ascii="Arial" w:hAnsi="Arial"/>
          <w:color w:val="000000"/>
          <w:lang w:val="fr-BE"/>
        </w:rPr>
        <w:t xml:space="preserve"> : Répondre à l’ensemble de ces critères est nécessaire mais non suffisant pour être sélectionné en Master.</w:t>
      </w:r>
    </w:p>
    <w:p w:rsidR="006C04CA" w:rsidRDefault="00DE3F10">
      <w:pPr>
        <w:pStyle w:val="TableContents"/>
        <w:ind w:right="-286"/>
        <w:jc w:val="both"/>
      </w:pPr>
      <w:r>
        <w:rPr>
          <w:rFonts w:ascii="Arial" w:hAnsi="Arial"/>
          <w:color w:val="000000"/>
          <w:lang w:val="fr-BE"/>
        </w:rPr>
        <w:t>I</w:t>
      </w:r>
      <w:r>
        <w:rPr>
          <w:rFonts w:ascii="Arial" w:hAnsi="Arial"/>
          <w:color w:val="000000"/>
          <w:lang w:val="fr-BE"/>
        </w:rPr>
        <w:t xml:space="preserve">mportant : les étudiants figurant sur la liste d’attente doivent également déposer leurs relevés de notes. </w:t>
      </w:r>
    </w:p>
    <w:p w:rsidR="006C04CA" w:rsidRDefault="006C04CA">
      <w:pPr>
        <w:pStyle w:val="TableContents"/>
        <w:ind w:right="-286"/>
        <w:jc w:val="both"/>
        <w:rPr>
          <w:rFonts w:ascii="Arial" w:hAnsi="Arial"/>
          <w:color w:val="000000"/>
          <w:lang w:val="fr-BE"/>
        </w:rPr>
      </w:pPr>
    </w:p>
    <w:p w:rsidR="006C04CA" w:rsidRDefault="00DE3F10" w:rsidP="006E1E06">
      <w:pPr>
        <w:pStyle w:val="TableContents"/>
        <w:ind w:right="-286"/>
        <w:jc w:val="both"/>
      </w:pPr>
      <w:r>
        <w:rPr>
          <w:rFonts w:ascii="Arial" w:hAnsi="Arial"/>
          <w:color w:val="000000"/>
          <w:u w:val="single"/>
          <w:lang w:val="fr-BE"/>
        </w:rPr>
        <w:t xml:space="preserve">Phase 2 : </w:t>
      </w:r>
      <w:r>
        <w:rPr>
          <w:rFonts w:ascii="Arial" w:hAnsi="Arial"/>
          <w:b/>
          <w:bCs/>
          <w:color w:val="000000"/>
          <w:u w:val="single"/>
          <w:lang w:val="fr-BE"/>
        </w:rPr>
        <w:t xml:space="preserve">la sélection </w:t>
      </w:r>
      <w:r>
        <w:rPr>
          <w:rFonts w:ascii="Arial" w:hAnsi="Arial"/>
          <w:color w:val="000000"/>
          <w:u w:val="single"/>
          <w:lang w:val="fr-BE"/>
        </w:rPr>
        <w:t>(Septembre 201</w:t>
      </w:r>
      <w:r w:rsidR="006E1E06">
        <w:rPr>
          <w:rFonts w:ascii="Arial" w:hAnsi="Arial"/>
          <w:color w:val="000000"/>
          <w:u w:val="single"/>
          <w:lang w:val="fr-BE"/>
        </w:rPr>
        <w:t>9</w:t>
      </w:r>
      <w:bookmarkStart w:id="0" w:name="_GoBack"/>
      <w:bookmarkEnd w:id="0"/>
      <w:r>
        <w:rPr>
          <w:rFonts w:ascii="Arial" w:hAnsi="Arial"/>
          <w:color w:val="000000"/>
          <w:u w:val="single"/>
          <w:lang w:val="fr-BE"/>
        </w:rPr>
        <w:t>)</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 xml:space="preserve">Le comité de sélection se réunira à la rentrée, examinera les relevés de notes et établira la liste des </w:t>
      </w:r>
      <w:r>
        <w:rPr>
          <w:rFonts w:ascii="Arial" w:hAnsi="Arial"/>
          <w:color w:val="000000"/>
          <w:lang w:val="fr-BE"/>
        </w:rPr>
        <w:t>candidats présélectionnés (15) ainsi qu’une liste d’attente. </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La sélection des candidats se fera en fonction des critères suivants :</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1/ La conformité de la déclaration du candidat ; La moyenne des trois années de la Licence en psychologie et le nombre de</w:t>
      </w:r>
      <w:r>
        <w:rPr>
          <w:rFonts w:ascii="Arial" w:hAnsi="Arial"/>
          <w:color w:val="000000"/>
          <w:lang w:val="fr-BE"/>
        </w:rPr>
        <w:t xml:space="preserve"> redoublements (s’ils ont eu lieu). L’administration procèdera à la vérification. Toute fausse déclaration entrainera le rejet du dossier.</w:t>
      </w:r>
    </w:p>
    <w:p w:rsidR="006C04CA" w:rsidRDefault="006C04CA">
      <w:pPr>
        <w:pStyle w:val="TableContents"/>
        <w:ind w:right="-286"/>
        <w:jc w:val="both"/>
        <w:rPr>
          <w:rFonts w:ascii="Arial" w:hAnsi="Arial"/>
          <w:color w:val="000000"/>
          <w:sz w:val="16"/>
          <w:szCs w:val="16"/>
          <w:lang w:val="fr-BE"/>
        </w:rPr>
      </w:pPr>
    </w:p>
    <w:p w:rsidR="006C04CA" w:rsidRDefault="006C04CA">
      <w:pPr>
        <w:pStyle w:val="TableContents"/>
        <w:ind w:right="-286"/>
        <w:jc w:val="both"/>
        <w:rPr>
          <w:rFonts w:ascii="Arial" w:hAnsi="Arial"/>
          <w:color w:val="000000"/>
          <w:sz w:val="16"/>
          <w:szCs w:val="16"/>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2/ Une attention particulière sera accordée</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 xml:space="preserve">                          -Aux notes obtenues par le candidat dans les</w:t>
      </w:r>
      <w:r>
        <w:rPr>
          <w:rFonts w:ascii="Arial" w:hAnsi="Arial"/>
          <w:color w:val="000000"/>
          <w:lang w:val="fr-BE"/>
        </w:rPr>
        <w:t xml:space="preserve"> matières de la sous-spécialité psychologie clinique et psychopathologie.</w:t>
      </w:r>
    </w:p>
    <w:p w:rsidR="006C04CA" w:rsidRDefault="006C04CA">
      <w:pPr>
        <w:pStyle w:val="TableContents"/>
        <w:ind w:right="-286"/>
        <w:jc w:val="both"/>
        <w:rPr>
          <w:rFonts w:ascii="Arial" w:hAnsi="Arial"/>
          <w:color w:val="000000"/>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 xml:space="preserve">                          -A la note obtenue par le candidat dans le rapport de stage et/ou le TER (troisième année de la licence)</w:t>
      </w:r>
    </w:p>
    <w:p w:rsidR="006C04CA" w:rsidRDefault="00DE3F10">
      <w:pPr>
        <w:pStyle w:val="TableContents"/>
        <w:ind w:right="-286"/>
        <w:jc w:val="both"/>
        <w:rPr>
          <w:rFonts w:ascii="Arial" w:hAnsi="Arial"/>
          <w:color w:val="000000"/>
          <w:lang w:val="fr-BE"/>
        </w:rPr>
      </w:pPr>
      <w:r>
        <w:rPr>
          <w:rFonts w:ascii="Arial" w:hAnsi="Arial"/>
          <w:color w:val="000000"/>
          <w:lang w:val="fr-BE"/>
        </w:rPr>
        <w:t xml:space="preserve"> </w:t>
      </w:r>
    </w:p>
    <w:p w:rsidR="006C04CA" w:rsidRDefault="00DE3F10">
      <w:pPr>
        <w:pStyle w:val="TableContents"/>
        <w:ind w:right="-286"/>
        <w:jc w:val="both"/>
        <w:rPr>
          <w:rFonts w:ascii="Arial" w:hAnsi="Arial"/>
          <w:color w:val="000000"/>
          <w:lang w:val="fr-BE"/>
        </w:rPr>
      </w:pPr>
      <w:r>
        <w:rPr>
          <w:rFonts w:ascii="Arial" w:hAnsi="Arial"/>
          <w:color w:val="000000"/>
          <w:lang w:val="fr-BE"/>
        </w:rPr>
        <w:t>A l'issu de cette procédure, les candidats sélec</w:t>
      </w:r>
      <w:r>
        <w:rPr>
          <w:rFonts w:ascii="Arial" w:hAnsi="Arial"/>
          <w:color w:val="000000"/>
          <w:lang w:val="fr-BE"/>
        </w:rPr>
        <w:t>tionnés seront déclarés admis en Master Psychologie Clinique et Psychopathologie. Les étudiants classés en liste d'attente peuvent intégrer le Master en cas de désistements de candidats sélectionnés. L'intégration est conditionnée par le rang de classement</w:t>
      </w:r>
      <w:r>
        <w:rPr>
          <w:rFonts w:ascii="Arial" w:hAnsi="Arial"/>
          <w:color w:val="000000"/>
          <w:lang w:val="fr-BE"/>
        </w:rPr>
        <w:t xml:space="preserve"> sur ladite liste.</w:t>
      </w:r>
    </w:p>
    <w:p w:rsidR="006C04CA" w:rsidRDefault="006C04CA">
      <w:pPr>
        <w:pStyle w:val="TableContents"/>
        <w:ind w:right="-286"/>
        <w:jc w:val="both"/>
        <w:rPr>
          <w:rFonts w:ascii="Arial" w:hAnsi="Arial"/>
          <w:color w:val="000000"/>
          <w:sz w:val="16"/>
          <w:szCs w:val="16"/>
          <w:lang w:val="fr-BE"/>
        </w:rPr>
      </w:pPr>
    </w:p>
    <w:p w:rsidR="006C04CA" w:rsidRDefault="006C04CA">
      <w:pPr>
        <w:pStyle w:val="TableContents"/>
        <w:ind w:right="-286"/>
        <w:jc w:val="both"/>
        <w:rPr>
          <w:rFonts w:ascii="Arial" w:hAnsi="Arial"/>
          <w:color w:val="000000"/>
          <w:sz w:val="16"/>
          <w:szCs w:val="16"/>
          <w:lang w:val="fr-BE"/>
        </w:rPr>
      </w:pPr>
    </w:p>
    <w:p w:rsidR="006C04CA" w:rsidRDefault="00DE3F10">
      <w:pPr>
        <w:pStyle w:val="TableContents"/>
        <w:ind w:right="-286"/>
        <w:jc w:val="both"/>
        <w:rPr>
          <w:rFonts w:ascii="Arial" w:hAnsi="Arial"/>
          <w:color w:val="000000"/>
          <w:lang w:val="fr-BE"/>
        </w:rPr>
      </w:pPr>
      <w:r>
        <w:rPr>
          <w:rFonts w:ascii="Arial" w:hAnsi="Arial"/>
          <w:color w:val="000000"/>
          <w:lang w:val="fr-BE"/>
        </w:rPr>
        <w:t>Samia Smida</w:t>
      </w:r>
    </w:p>
    <w:p w:rsidR="006C04CA" w:rsidRDefault="00DE3F10">
      <w:pPr>
        <w:pStyle w:val="TableContents"/>
        <w:ind w:right="-286"/>
        <w:jc w:val="both"/>
        <w:rPr>
          <w:rFonts w:ascii="Arial" w:hAnsi="Arial"/>
          <w:color w:val="000000"/>
          <w:lang w:val="fr-BE"/>
        </w:rPr>
      </w:pPr>
      <w:r>
        <w:rPr>
          <w:rFonts w:ascii="Arial" w:hAnsi="Arial"/>
          <w:color w:val="000000"/>
          <w:lang w:val="fr-BE"/>
        </w:rPr>
        <w:t>Coordinatrice du Master 1 Psychologie Clinique et Psychopathologie</w:t>
      </w:r>
    </w:p>
    <w:p w:rsidR="006C04CA" w:rsidRDefault="00DE3F10">
      <w:pPr>
        <w:pStyle w:val="TableContents"/>
        <w:ind w:right="-286"/>
        <w:jc w:val="both"/>
      </w:pPr>
      <w:r>
        <w:rPr>
          <w:rFonts w:ascii="Arial" w:hAnsi="Arial"/>
          <w:color w:val="000000"/>
          <w:lang w:val="fr-BE"/>
        </w:rPr>
        <w:t>Présidente du comité de sélection à l'entrée en Master 1 Psychologie Clinique et psychopathologie</w:t>
      </w:r>
    </w:p>
    <w:sectPr w:rsidR="006C04CA">
      <w:pgSz w:w="11905" w:h="16837"/>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10" w:rsidRDefault="00DE3F10">
      <w:r>
        <w:separator/>
      </w:r>
    </w:p>
  </w:endnote>
  <w:endnote w:type="continuationSeparator" w:id="0">
    <w:p w:rsidR="00DE3F10" w:rsidRDefault="00DE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10" w:rsidRDefault="00DE3F10">
      <w:r>
        <w:rPr>
          <w:color w:val="000000"/>
        </w:rPr>
        <w:separator/>
      </w:r>
    </w:p>
  </w:footnote>
  <w:footnote w:type="continuationSeparator" w:id="0">
    <w:p w:rsidR="00DE3F10" w:rsidRDefault="00DE3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C04CA"/>
    <w:rsid w:val="004804D3"/>
    <w:rsid w:val="006C04CA"/>
    <w:rsid w:val="006E1E06"/>
    <w:rsid w:val="00DE3F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0969"/>
  <w15:docId w15:val="{A79A9CC1-79C3-46B0-9B50-F4FF3CA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cp:lastPrinted>2019-07-05T10:39:00Z</cp:lastPrinted>
  <dcterms:created xsi:type="dcterms:W3CDTF">2019-07-05T10:39:00Z</dcterms:created>
  <dcterms:modified xsi:type="dcterms:W3CDTF">2019-07-05T10:39:00Z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