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4" w:rsidRPr="00E963F6" w:rsidRDefault="00654222" w:rsidP="00654222">
      <w:pPr>
        <w:rPr>
          <w:lang w:val="en-US"/>
        </w:rPr>
      </w:pPr>
      <w:r w:rsidRPr="00654222">
        <w:rPr>
          <w:noProof/>
          <w:lang w:eastAsia="fr-FR"/>
        </w:rPr>
        <w:drawing>
          <wp:inline distT="0" distB="0" distL="0" distR="0">
            <wp:extent cx="2352675" cy="790575"/>
            <wp:effectExtent l="19050" t="0" r="0" b="0"/>
            <wp:docPr id="1" name="Image 1" descr="logo_migrants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grants_si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222">
        <w:rPr>
          <w:noProof/>
          <w:lang w:eastAsia="fr-FR"/>
        </w:rPr>
        <w:drawing>
          <wp:inline distT="0" distB="0" distL="0" distR="0">
            <wp:extent cx="670000" cy="720000"/>
            <wp:effectExtent l="19050" t="0" r="0" b="0"/>
            <wp:docPr id="4" name="Image 1" descr="C:\Users\samira\Documents\logo U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a\Documents\logo UT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222">
        <w:rPr>
          <w:noProof/>
          <w:lang w:eastAsia="fr-FR"/>
        </w:rPr>
        <w:drawing>
          <wp:inline distT="0" distB="0" distL="0" distR="0">
            <wp:extent cx="1476375" cy="933450"/>
            <wp:effectExtent l="19050" t="0" r="9525" b="0"/>
            <wp:docPr id="5" name="Image 2" descr="C:\Users\samira\Documents\Logo 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ira\Documents\Logo U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222">
        <w:rPr>
          <w:noProof/>
          <w:lang w:eastAsia="fr-FR"/>
        </w:rPr>
        <w:drawing>
          <wp:inline distT="0" distB="0" distL="0" distR="0">
            <wp:extent cx="1028700" cy="1076325"/>
            <wp:effectExtent l="19050" t="0" r="0" b="0"/>
            <wp:docPr id="8" name="Image 3" descr="C:\Users\samira\Documents\Logo Man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ra\Documents\Logo Manoub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1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22" w:rsidRPr="00E963F6" w:rsidRDefault="00654222" w:rsidP="00654222">
      <w:pPr>
        <w:rPr>
          <w:lang w:val="en-US"/>
        </w:rPr>
      </w:pPr>
    </w:p>
    <w:p w:rsidR="00654222" w:rsidRPr="00264918" w:rsidRDefault="00654222" w:rsidP="00264918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64918">
        <w:rPr>
          <w:rFonts w:asciiTheme="majorBidi" w:hAnsiTheme="majorBidi" w:cstheme="majorBidi"/>
          <w:sz w:val="24"/>
          <w:szCs w:val="24"/>
          <w:lang w:val="en-US"/>
        </w:rPr>
        <w:t>Higher Institute of Human Sciences(UTM)</w:t>
      </w:r>
    </w:p>
    <w:p w:rsidR="00264918" w:rsidRPr="00264918" w:rsidRDefault="00654222" w:rsidP="00664AB1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64918">
        <w:rPr>
          <w:rFonts w:asciiTheme="majorBidi" w:hAnsiTheme="majorBidi" w:cstheme="majorBidi"/>
          <w:sz w:val="24"/>
          <w:szCs w:val="24"/>
          <w:lang w:val="en-US"/>
        </w:rPr>
        <w:t>Faculty of Human and Social Sciences (UT)</w:t>
      </w:r>
    </w:p>
    <w:p w:rsidR="00264918" w:rsidRDefault="00654222" w:rsidP="0058767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64918">
        <w:rPr>
          <w:rFonts w:asciiTheme="majorBidi" w:hAnsiTheme="majorBidi" w:cstheme="majorBidi"/>
          <w:sz w:val="24"/>
          <w:szCs w:val="24"/>
          <w:lang w:val="en-US"/>
        </w:rPr>
        <w:t xml:space="preserve">Faculty of Letters, Arts and Humanities of La </w:t>
      </w:r>
      <w:proofErr w:type="spellStart"/>
      <w:r w:rsidRPr="00264918">
        <w:rPr>
          <w:rFonts w:asciiTheme="majorBidi" w:hAnsiTheme="majorBidi" w:cstheme="majorBidi"/>
          <w:sz w:val="24"/>
          <w:szCs w:val="24"/>
          <w:lang w:val="en-US"/>
        </w:rPr>
        <w:t>Manouba</w:t>
      </w:r>
      <w:proofErr w:type="spellEnd"/>
      <w:r w:rsidRPr="00264918">
        <w:rPr>
          <w:rFonts w:asciiTheme="majorBidi" w:hAnsiTheme="majorBidi" w:cstheme="majorBidi"/>
          <w:sz w:val="24"/>
          <w:szCs w:val="24"/>
          <w:lang w:val="en-US"/>
        </w:rPr>
        <w:t xml:space="preserve"> (UMA)</w:t>
      </w:r>
    </w:p>
    <w:p w:rsidR="00587674" w:rsidRDefault="00587674" w:rsidP="0058767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264918" w:rsidRPr="00205883" w:rsidRDefault="00264918" w:rsidP="00C5595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05883">
        <w:rPr>
          <w:rFonts w:asciiTheme="majorBidi" w:hAnsiTheme="majorBidi" w:cstheme="majorBidi"/>
          <w:b/>
          <w:bCs/>
          <w:sz w:val="28"/>
          <w:szCs w:val="28"/>
          <w:lang w:val="en-US"/>
        </w:rPr>
        <w:t>Call for Application</w:t>
      </w:r>
      <w:r w:rsidR="00C5595E">
        <w:rPr>
          <w:rFonts w:asciiTheme="majorBidi" w:hAnsiTheme="majorBidi" w:cstheme="majorBidi"/>
          <w:b/>
          <w:bCs/>
          <w:sz w:val="28"/>
          <w:szCs w:val="28"/>
          <w:lang w:val="en-US"/>
        </w:rPr>
        <w:t>s for International Students</w:t>
      </w:r>
    </w:p>
    <w:p w:rsidR="00205883" w:rsidRDefault="00264918" w:rsidP="0020588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0588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Research </w:t>
      </w:r>
      <w:r w:rsidR="00205883" w:rsidRPr="00205883">
        <w:rPr>
          <w:rFonts w:asciiTheme="majorBidi" w:hAnsiTheme="majorBidi" w:cstheme="majorBidi"/>
          <w:b/>
          <w:bCs/>
          <w:sz w:val="28"/>
          <w:szCs w:val="28"/>
          <w:lang w:val="en-US"/>
        </w:rPr>
        <w:t>Master’s Degree</w:t>
      </w:r>
    </w:p>
    <w:p w:rsidR="00205883" w:rsidRDefault="00205883" w:rsidP="0020588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05883">
        <w:rPr>
          <w:rFonts w:asciiTheme="majorBidi" w:hAnsiTheme="majorBidi" w:cstheme="majorBidi"/>
          <w:b/>
          <w:bCs/>
          <w:sz w:val="28"/>
          <w:szCs w:val="28"/>
          <w:lang w:val="en-US"/>
        </w:rPr>
        <w:t>Migration Studies: Governance, Policies and Cultures</w:t>
      </w:r>
    </w:p>
    <w:p w:rsidR="005B2EEA" w:rsidRDefault="005B2EEA" w:rsidP="0020588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2021-2022</w:t>
      </w:r>
    </w:p>
    <w:p w:rsidR="0012381D" w:rsidRDefault="0012381D" w:rsidP="00205883">
      <w:pPr>
        <w:spacing w:after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05883" w:rsidRDefault="00205883" w:rsidP="0012381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5883">
        <w:rPr>
          <w:rFonts w:asciiTheme="majorBidi" w:hAnsiTheme="majorBidi" w:cstheme="majorBidi"/>
          <w:b/>
          <w:bCs/>
          <w:sz w:val="24"/>
          <w:szCs w:val="24"/>
          <w:lang w:val="en-US"/>
        </w:rPr>
        <w:t>Objectives:</w:t>
      </w:r>
    </w:p>
    <w:p w:rsidR="00205883" w:rsidRDefault="00205883" w:rsidP="00664AB1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5883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664AB1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C727E4">
        <w:rPr>
          <w:rFonts w:asciiTheme="majorBidi" w:hAnsiTheme="majorBidi" w:cstheme="majorBidi"/>
          <w:sz w:val="24"/>
          <w:szCs w:val="24"/>
          <w:lang w:val="en-US"/>
        </w:rPr>
        <w:t xml:space="preserve">aster’s </w:t>
      </w:r>
      <w:r>
        <w:rPr>
          <w:rFonts w:asciiTheme="majorBidi" w:hAnsiTheme="majorBidi" w:cstheme="majorBidi"/>
          <w:sz w:val="24"/>
          <w:szCs w:val="24"/>
          <w:lang w:val="en-US"/>
        </w:rPr>
        <w:t>in Migration Studies: Governa</w:t>
      </w:r>
      <w:r w:rsidR="00B938A3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ce, Policies and Cultures is </w:t>
      </w:r>
      <w:r w:rsidR="00B938A3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r w:rsidR="0012381D">
        <w:rPr>
          <w:rFonts w:asciiTheme="majorBidi" w:hAnsiTheme="majorBidi" w:cstheme="majorBidi"/>
          <w:sz w:val="24"/>
          <w:szCs w:val="24"/>
          <w:lang w:val="en-US"/>
        </w:rPr>
        <w:t>international interdisciplinary,</w:t>
      </w:r>
      <w:r w:rsidR="00B938A3">
        <w:rPr>
          <w:rFonts w:asciiTheme="majorBidi" w:hAnsiTheme="majorBidi" w:cstheme="majorBidi"/>
          <w:sz w:val="24"/>
          <w:szCs w:val="24"/>
          <w:lang w:val="en-US"/>
        </w:rPr>
        <w:t xml:space="preserve"> joint degree </w:t>
      </w:r>
      <w:r w:rsidR="00C727E4">
        <w:rPr>
          <w:rFonts w:asciiTheme="majorBidi" w:hAnsiTheme="majorBidi" w:cstheme="majorBidi"/>
          <w:sz w:val="24"/>
          <w:szCs w:val="24"/>
          <w:lang w:val="en-US"/>
        </w:rPr>
        <w:t>launched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 the context of an Erasmus+ Higher Education Capacity Building Project MIGRANTS by</w:t>
      </w:r>
      <w:r w:rsidR="00B938A3">
        <w:rPr>
          <w:rFonts w:asciiTheme="majorBidi" w:hAnsiTheme="majorBidi" w:cstheme="majorBidi"/>
          <w:sz w:val="24"/>
          <w:szCs w:val="24"/>
          <w:lang w:val="en-US"/>
        </w:rPr>
        <w:t xml:space="preserve"> the Higher Institute of Human Sciences of Tunis (UTM), the Faculty of Human and Social Sciences of Tunis (UT) and the Faculty of Letters, Arts and Humanities of La </w:t>
      </w:r>
      <w:proofErr w:type="spellStart"/>
      <w:r w:rsidR="00B938A3">
        <w:rPr>
          <w:rFonts w:asciiTheme="majorBidi" w:hAnsiTheme="majorBidi" w:cstheme="majorBidi"/>
          <w:sz w:val="24"/>
          <w:szCs w:val="24"/>
          <w:lang w:val="en-US"/>
        </w:rPr>
        <w:t>Manouba</w:t>
      </w:r>
      <w:proofErr w:type="spellEnd"/>
      <w:r w:rsidR="00B938A3">
        <w:rPr>
          <w:rFonts w:asciiTheme="majorBidi" w:hAnsiTheme="majorBidi" w:cstheme="majorBidi"/>
          <w:sz w:val="24"/>
          <w:szCs w:val="24"/>
          <w:lang w:val="en-US"/>
        </w:rPr>
        <w:t xml:space="preserve"> (UMA).</w:t>
      </w:r>
      <w:r w:rsidR="003D20F2">
        <w:rPr>
          <w:rFonts w:asciiTheme="majorBidi" w:hAnsiTheme="majorBidi" w:cstheme="majorBidi"/>
          <w:sz w:val="24"/>
          <w:szCs w:val="24"/>
          <w:lang w:val="en-US"/>
        </w:rPr>
        <w:t>The degree c</w:t>
      </w:r>
      <w:r w:rsidR="00664AB1">
        <w:rPr>
          <w:rFonts w:asciiTheme="majorBidi" w:hAnsiTheme="majorBidi" w:cstheme="majorBidi"/>
          <w:sz w:val="24"/>
          <w:szCs w:val="24"/>
          <w:lang w:val="en-US"/>
        </w:rPr>
        <w:t xml:space="preserve">ourses will </w:t>
      </w:r>
      <w:r w:rsidR="003D20F2">
        <w:rPr>
          <w:rFonts w:asciiTheme="majorBidi" w:hAnsiTheme="majorBidi" w:cstheme="majorBidi"/>
          <w:sz w:val="24"/>
          <w:szCs w:val="24"/>
          <w:lang w:val="en-US"/>
        </w:rPr>
        <w:t>be offered at the Higher Institute of Human Sciences of Tunis.</w:t>
      </w:r>
    </w:p>
    <w:p w:rsidR="00587674" w:rsidRDefault="00C727E4" w:rsidP="00587674">
      <w:pPr>
        <w:jc w:val="both"/>
        <w:rPr>
          <w:rFonts w:asciiTheme="majorBidi" w:hAnsiTheme="majorBidi" w:cstheme="majorBidi"/>
          <w:sz w:val="24"/>
          <w:lang w:val="en-US"/>
        </w:rPr>
      </w:pPr>
      <w:r>
        <w:rPr>
          <w:rFonts w:asciiTheme="majorBidi" w:hAnsiTheme="majorBidi" w:cstheme="majorBidi"/>
          <w:sz w:val="24"/>
          <w:lang w:val="en-US"/>
        </w:rPr>
        <w:t>This d</w:t>
      </w:r>
      <w:r w:rsidR="005E2995">
        <w:rPr>
          <w:rFonts w:asciiTheme="majorBidi" w:hAnsiTheme="majorBidi" w:cstheme="majorBidi"/>
          <w:sz w:val="24"/>
          <w:lang w:val="en-US"/>
        </w:rPr>
        <w:t xml:space="preserve">egree in </w:t>
      </w:r>
      <w:r>
        <w:rPr>
          <w:rFonts w:asciiTheme="majorBidi" w:hAnsiTheme="majorBidi" w:cstheme="majorBidi"/>
          <w:sz w:val="24"/>
          <w:lang w:val="en-US"/>
        </w:rPr>
        <w:t>Migration</w:t>
      </w:r>
      <w:r w:rsidR="005E2995">
        <w:rPr>
          <w:rFonts w:asciiTheme="majorBidi" w:hAnsiTheme="majorBidi" w:cstheme="majorBidi"/>
          <w:sz w:val="24"/>
          <w:lang w:val="en-US"/>
        </w:rPr>
        <w:t xml:space="preserve"> Studies </w:t>
      </w:r>
      <w:r w:rsidR="0012381D" w:rsidRPr="000150FA">
        <w:rPr>
          <w:rFonts w:asciiTheme="majorBidi" w:hAnsiTheme="majorBidi" w:cstheme="majorBidi"/>
          <w:sz w:val="24"/>
          <w:lang w:val="en-US"/>
        </w:rPr>
        <w:t>seeks to prepare</w:t>
      </w:r>
      <w:r w:rsidR="0012381D">
        <w:rPr>
          <w:rFonts w:asciiTheme="majorBidi" w:hAnsiTheme="majorBidi" w:cstheme="majorBidi"/>
          <w:sz w:val="24"/>
          <w:lang w:val="en-US"/>
        </w:rPr>
        <w:t xml:space="preserve"> students for research at the PhD level and </w:t>
      </w:r>
      <w:r w:rsidR="00664AB1">
        <w:rPr>
          <w:rFonts w:asciiTheme="majorBidi" w:hAnsiTheme="majorBidi" w:cstheme="majorBidi"/>
          <w:sz w:val="24"/>
          <w:lang w:val="en-US"/>
        </w:rPr>
        <w:t xml:space="preserve">for </w:t>
      </w:r>
      <w:r w:rsidR="0012381D">
        <w:rPr>
          <w:rFonts w:asciiTheme="majorBidi" w:hAnsiTheme="majorBidi" w:cstheme="majorBidi"/>
          <w:sz w:val="24"/>
          <w:lang w:val="en-US"/>
        </w:rPr>
        <w:t xml:space="preserve">a professional career as </w:t>
      </w:r>
      <w:r w:rsidR="0012381D" w:rsidRPr="000150FA">
        <w:rPr>
          <w:rFonts w:asciiTheme="majorBidi" w:hAnsiTheme="majorBidi" w:cstheme="majorBidi"/>
          <w:sz w:val="24"/>
          <w:lang w:val="en-US"/>
        </w:rPr>
        <w:t xml:space="preserve">specialists and experts within institutions and </w:t>
      </w:r>
      <w:proofErr w:type="spellStart"/>
      <w:r w:rsidR="0012381D" w:rsidRPr="000150FA">
        <w:rPr>
          <w:rFonts w:asciiTheme="majorBidi" w:hAnsiTheme="majorBidi" w:cstheme="majorBidi"/>
          <w:sz w:val="24"/>
          <w:lang w:val="en-US"/>
        </w:rPr>
        <w:t>organisations</w:t>
      </w:r>
      <w:proofErr w:type="spellEnd"/>
      <w:r w:rsidR="0012381D" w:rsidRPr="000150FA">
        <w:rPr>
          <w:rFonts w:asciiTheme="majorBidi" w:hAnsiTheme="majorBidi" w:cstheme="majorBidi"/>
          <w:sz w:val="24"/>
          <w:lang w:val="en-US"/>
        </w:rPr>
        <w:t xml:space="preserve"> – public and private, national and international – </w:t>
      </w:r>
      <w:r w:rsidR="00664AB1">
        <w:rPr>
          <w:rFonts w:asciiTheme="majorBidi" w:hAnsiTheme="majorBidi" w:cstheme="majorBidi"/>
          <w:sz w:val="24"/>
          <w:lang w:val="en-US"/>
        </w:rPr>
        <w:t>dealing</w:t>
      </w:r>
      <w:r w:rsidR="0012381D" w:rsidRPr="000150FA">
        <w:rPr>
          <w:rFonts w:asciiTheme="majorBidi" w:hAnsiTheme="majorBidi" w:cstheme="majorBidi"/>
          <w:sz w:val="24"/>
          <w:lang w:val="en-US"/>
        </w:rPr>
        <w:t xml:space="preserve"> with migration issues. The Master's </w:t>
      </w:r>
      <w:proofErr w:type="spellStart"/>
      <w:r w:rsidR="0012381D" w:rsidRPr="000150FA">
        <w:rPr>
          <w:rFonts w:asciiTheme="majorBidi" w:hAnsiTheme="majorBidi" w:cstheme="majorBidi"/>
          <w:sz w:val="24"/>
          <w:lang w:val="en-US"/>
        </w:rPr>
        <w:t>programme</w:t>
      </w:r>
      <w:proofErr w:type="spellEnd"/>
      <w:r w:rsidR="0012381D" w:rsidRPr="000150FA">
        <w:rPr>
          <w:rFonts w:asciiTheme="majorBidi" w:hAnsiTheme="majorBidi" w:cstheme="majorBidi"/>
          <w:sz w:val="24"/>
          <w:lang w:val="en-US"/>
        </w:rPr>
        <w:t xml:space="preserve"> will train students for a career in political institutions concerned with immigration and integration policies at</w:t>
      </w:r>
      <w:r w:rsidR="0012381D">
        <w:rPr>
          <w:rFonts w:asciiTheme="majorBidi" w:hAnsiTheme="majorBidi" w:cstheme="majorBidi"/>
          <w:sz w:val="24"/>
          <w:lang w:val="en-US"/>
        </w:rPr>
        <w:t xml:space="preserve"> the national and the </w:t>
      </w:r>
      <w:r w:rsidR="0012381D" w:rsidRPr="000150FA">
        <w:rPr>
          <w:rFonts w:asciiTheme="majorBidi" w:hAnsiTheme="majorBidi" w:cstheme="majorBidi"/>
          <w:sz w:val="24"/>
          <w:lang w:val="en-US"/>
        </w:rPr>
        <w:t xml:space="preserve">international </w:t>
      </w:r>
      <w:r w:rsidR="0012381D">
        <w:rPr>
          <w:rFonts w:asciiTheme="majorBidi" w:hAnsiTheme="majorBidi" w:cstheme="majorBidi"/>
          <w:sz w:val="24"/>
          <w:lang w:val="en-US"/>
        </w:rPr>
        <w:t xml:space="preserve">level. </w:t>
      </w:r>
      <w:r w:rsidR="0012381D" w:rsidRPr="000150FA">
        <w:rPr>
          <w:rFonts w:asciiTheme="majorBidi" w:hAnsiTheme="majorBidi" w:cstheme="majorBidi"/>
          <w:sz w:val="24"/>
          <w:lang w:val="en-US"/>
        </w:rPr>
        <w:t xml:space="preserve">Graduates of Migration Studies will be suitable candidates for positions in governmental </w:t>
      </w:r>
      <w:proofErr w:type="spellStart"/>
      <w:r w:rsidR="0012381D" w:rsidRPr="000150FA">
        <w:rPr>
          <w:rFonts w:asciiTheme="majorBidi" w:hAnsiTheme="majorBidi" w:cstheme="majorBidi"/>
          <w:sz w:val="24"/>
          <w:lang w:val="en-US"/>
        </w:rPr>
        <w:t>organisations</w:t>
      </w:r>
      <w:r w:rsidR="0012381D">
        <w:rPr>
          <w:rFonts w:asciiTheme="majorBidi" w:hAnsiTheme="majorBidi" w:cstheme="majorBidi"/>
          <w:sz w:val="24"/>
          <w:lang w:val="en-US"/>
        </w:rPr>
        <w:t>as</w:t>
      </w:r>
      <w:proofErr w:type="spellEnd"/>
      <w:r w:rsidR="0012381D">
        <w:rPr>
          <w:rFonts w:asciiTheme="majorBidi" w:hAnsiTheme="majorBidi" w:cstheme="majorBidi"/>
          <w:sz w:val="24"/>
          <w:lang w:val="en-US"/>
        </w:rPr>
        <w:t xml:space="preserve"> </w:t>
      </w:r>
      <w:r w:rsidR="0012381D" w:rsidRPr="000150FA">
        <w:rPr>
          <w:rFonts w:asciiTheme="majorBidi" w:hAnsiTheme="majorBidi" w:cstheme="majorBidi"/>
          <w:sz w:val="24"/>
          <w:lang w:val="en-US"/>
        </w:rPr>
        <w:t>po</w:t>
      </w:r>
      <w:r w:rsidR="0012381D">
        <w:rPr>
          <w:rFonts w:asciiTheme="majorBidi" w:hAnsiTheme="majorBidi" w:cstheme="majorBidi"/>
          <w:sz w:val="24"/>
          <w:lang w:val="en-US"/>
        </w:rPr>
        <w:t>licy analysts and policy advisors, in local and international NGOs and</w:t>
      </w:r>
      <w:r w:rsidR="0012381D" w:rsidRPr="000150FA">
        <w:rPr>
          <w:rFonts w:asciiTheme="majorBidi" w:hAnsiTheme="majorBidi" w:cstheme="majorBidi"/>
          <w:sz w:val="24"/>
          <w:lang w:val="en-US"/>
        </w:rPr>
        <w:t xml:space="preserve"> research institutes</w:t>
      </w:r>
      <w:r w:rsidR="0012381D">
        <w:rPr>
          <w:rFonts w:asciiTheme="majorBidi" w:hAnsiTheme="majorBidi" w:cstheme="majorBidi"/>
          <w:sz w:val="24"/>
          <w:lang w:val="en-US"/>
        </w:rPr>
        <w:t xml:space="preserve"> as consultants</w:t>
      </w:r>
      <w:r w:rsidR="0012381D" w:rsidRPr="000150FA">
        <w:rPr>
          <w:rFonts w:asciiTheme="majorBidi" w:hAnsiTheme="majorBidi" w:cstheme="majorBidi"/>
          <w:sz w:val="24"/>
          <w:lang w:val="en-US"/>
        </w:rPr>
        <w:t>.</w:t>
      </w:r>
    </w:p>
    <w:p w:rsidR="009E4B89" w:rsidRDefault="009E4B89" w:rsidP="00587674">
      <w:pPr>
        <w:jc w:val="both"/>
        <w:rPr>
          <w:rFonts w:asciiTheme="majorBidi" w:hAnsiTheme="majorBidi" w:cstheme="majorBidi"/>
          <w:sz w:val="24"/>
          <w:lang w:val="en-US"/>
        </w:rPr>
      </w:pPr>
      <w:r w:rsidRPr="000150FA">
        <w:rPr>
          <w:rFonts w:asciiTheme="majorBidi" w:hAnsiTheme="majorBidi" w:cstheme="majorBidi"/>
          <w:sz w:val="24"/>
          <w:lang w:val="en-US"/>
        </w:rPr>
        <w:t>The Master</w:t>
      </w:r>
      <w:r w:rsidR="00842F0A">
        <w:rPr>
          <w:rFonts w:asciiTheme="majorBidi" w:hAnsiTheme="majorBidi" w:cstheme="majorBidi"/>
          <w:sz w:val="24"/>
          <w:lang w:val="en-US"/>
        </w:rPr>
        <w:t>’s</w:t>
      </w:r>
      <w:r w:rsidRPr="000150FA">
        <w:rPr>
          <w:rFonts w:asciiTheme="majorBidi" w:hAnsiTheme="majorBidi" w:cstheme="majorBidi"/>
          <w:sz w:val="24"/>
          <w:lang w:val="en-US"/>
        </w:rPr>
        <w:t xml:space="preserve"> Degree in Migration Studies: Governance, Policies and Cultures </w:t>
      </w:r>
      <w:r>
        <w:rPr>
          <w:rFonts w:asciiTheme="majorBidi" w:hAnsiTheme="majorBidi" w:cstheme="majorBidi"/>
          <w:sz w:val="24"/>
          <w:lang w:val="en-US"/>
        </w:rPr>
        <w:t xml:space="preserve">is offered in English for </w:t>
      </w:r>
      <w:r w:rsidRPr="000150FA">
        <w:rPr>
          <w:rFonts w:asciiTheme="majorBidi" w:hAnsiTheme="majorBidi" w:cstheme="majorBidi"/>
          <w:sz w:val="24"/>
          <w:lang w:val="en-US"/>
        </w:rPr>
        <w:t xml:space="preserve">students from </w:t>
      </w:r>
      <w:r>
        <w:rPr>
          <w:rFonts w:asciiTheme="majorBidi" w:hAnsiTheme="majorBidi" w:cstheme="majorBidi"/>
          <w:sz w:val="24"/>
          <w:lang w:val="en-US"/>
        </w:rPr>
        <w:t xml:space="preserve">Tunisia, </w:t>
      </w:r>
      <w:r w:rsidRPr="000150FA">
        <w:rPr>
          <w:rFonts w:asciiTheme="majorBidi" w:hAnsiTheme="majorBidi" w:cstheme="majorBidi"/>
          <w:sz w:val="24"/>
          <w:lang w:val="en-US"/>
        </w:rPr>
        <w:t>the Euro-Mediterranean Region and African countries</w:t>
      </w:r>
    </w:p>
    <w:p w:rsidR="009E4B89" w:rsidRDefault="00664AB1" w:rsidP="009E4B89">
      <w:pPr>
        <w:jc w:val="both"/>
        <w:rPr>
          <w:rFonts w:asciiTheme="majorBidi" w:hAnsiTheme="majorBidi" w:cstheme="majorBidi"/>
          <w:b/>
          <w:bCs/>
          <w:sz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lang w:val="en-US"/>
        </w:rPr>
        <w:t>Eli</w:t>
      </w:r>
      <w:r w:rsidR="009E4B89" w:rsidRPr="009E4B89">
        <w:rPr>
          <w:rFonts w:asciiTheme="majorBidi" w:hAnsiTheme="majorBidi" w:cstheme="majorBidi"/>
          <w:b/>
          <w:bCs/>
          <w:sz w:val="24"/>
          <w:lang w:val="en-US"/>
        </w:rPr>
        <w:t>gibility</w:t>
      </w:r>
      <w:r w:rsidR="009E4B89">
        <w:rPr>
          <w:rFonts w:asciiTheme="majorBidi" w:hAnsiTheme="majorBidi" w:cstheme="majorBidi"/>
          <w:b/>
          <w:bCs/>
          <w:sz w:val="24"/>
          <w:lang w:val="en-US"/>
        </w:rPr>
        <w:t xml:space="preserve">: </w:t>
      </w:r>
    </w:p>
    <w:p w:rsidR="0012381D" w:rsidRPr="001824A3" w:rsidRDefault="009E4B89" w:rsidP="000E1940">
      <w:pPr>
        <w:jc w:val="both"/>
        <w:rPr>
          <w:rFonts w:asciiTheme="majorBidi" w:hAnsiTheme="majorBidi" w:cstheme="majorBidi"/>
          <w:b/>
          <w:bCs/>
          <w:sz w:val="24"/>
          <w:lang w:val="en-US"/>
        </w:rPr>
      </w:pPr>
      <w:r w:rsidRPr="009E4B89">
        <w:rPr>
          <w:rFonts w:asciiTheme="majorBidi" w:hAnsiTheme="majorBidi" w:cstheme="majorBidi"/>
          <w:sz w:val="24"/>
          <w:lang w:val="en-US"/>
        </w:rPr>
        <w:t xml:space="preserve">Students </w:t>
      </w:r>
      <w:r w:rsidR="00664AB1">
        <w:rPr>
          <w:rFonts w:asciiTheme="majorBidi" w:hAnsiTheme="majorBidi" w:cstheme="majorBidi"/>
          <w:sz w:val="24"/>
          <w:lang w:val="en-US"/>
        </w:rPr>
        <w:t xml:space="preserve">holding </w:t>
      </w:r>
      <w:r w:rsidR="00EC1142" w:rsidRPr="005B4450">
        <w:rPr>
          <w:rFonts w:asciiTheme="majorBidi" w:hAnsiTheme="majorBidi" w:cstheme="majorBidi"/>
          <w:b/>
          <w:bCs/>
          <w:sz w:val="24"/>
          <w:lang w:val="en-US"/>
        </w:rPr>
        <w:t xml:space="preserve">a </w:t>
      </w:r>
      <w:r w:rsidR="00C5595E" w:rsidRPr="005B4450">
        <w:rPr>
          <w:rFonts w:asciiTheme="majorBidi" w:hAnsiTheme="majorBidi" w:cstheme="majorBidi"/>
          <w:b/>
          <w:bCs/>
          <w:sz w:val="24"/>
          <w:lang w:val="en-US"/>
        </w:rPr>
        <w:t>bachelor of arts</w:t>
      </w:r>
      <w:r w:rsidR="000E1940">
        <w:rPr>
          <w:rFonts w:asciiTheme="majorBidi" w:hAnsiTheme="majorBidi" w:cstheme="majorBidi"/>
          <w:b/>
          <w:bCs/>
          <w:sz w:val="24"/>
          <w:lang w:val="en-US"/>
        </w:rPr>
        <w:t xml:space="preserve"> (</w:t>
      </w:r>
      <w:proofErr w:type="spellStart"/>
      <w:r w:rsidR="000E1940" w:rsidRPr="009E4B89">
        <w:rPr>
          <w:rFonts w:asciiTheme="majorBidi" w:hAnsiTheme="majorBidi" w:cstheme="majorBidi"/>
          <w:sz w:val="24"/>
          <w:lang w:val="en-US"/>
        </w:rPr>
        <w:t>licence</w:t>
      </w:r>
      <w:proofErr w:type="spellEnd"/>
      <w:r w:rsidR="000E1940">
        <w:rPr>
          <w:rFonts w:asciiTheme="majorBidi" w:hAnsiTheme="majorBidi" w:cstheme="majorBidi"/>
          <w:sz w:val="24"/>
          <w:lang w:val="en-US"/>
        </w:rPr>
        <w:t xml:space="preserve"> or a </w:t>
      </w:r>
      <w:proofErr w:type="spellStart"/>
      <w:r w:rsidR="000E1940" w:rsidRPr="000408D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lang w:val="en-US"/>
        </w:rPr>
        <w:t>maîtrise</w:t>
      </w:r>
      <w:proofErr w:type="spellEnd"/>
      <w:r w:rsidR="000E1940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lang w:val="en-US"/>
        </w:rPr>
        <w:t>)</w:t>
      </w:r>
      <w:r w:rsidR="000E1940">
        <w:rPr>
          <w:rFonts w:asciiTheme="majorBidi" w:hAnsiTheme="majorBidi" w:cstheme="majorBidi"/>
          <w:sz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lang w:val="en-US"/>
        </w:rPr>
        <w:t xml:space="preserve">in the following disciplines: </w:t>
      </w:r>
      <w:r w:rsidRPr="001824A3">
        <w:rPr>
          <w:rFonts w:asciiTheme="majorBidi" w:hAnsiTheme="majorBidi" w:cstheme="majorBidi"/>
          <w:b/>
          <w:bCs/>
          <w:sz w:val="24"/>
          <w:lang w:val="en-US"/>
        </w:rPr>
        <w:t>sociology, anthropology, psychology, philosophy, history, geography, geopolitics, law, economy</w:t>
      </w:r>
      <w:r w:rsidR="00570FC3" w:rsidRPr="001824A3">
        <w:rPr>
          <w:rFonts w:asciiTheme="majorBidi" w:hAnsiTheme="majorBidi" w:cstheme="majorBidi"/>
          <w:b/>
          <w:bCs/>
          <w:sz w:val="24"/>
          <w:lang w:val="en-US"/>
        </w:rPr>
        <w:t xml:space="preserve"> and management</w:t>
      </w:r>
      <w:r w:rsidRPr="001824A3">
        <w:rPr>
          <w:rFonts w:asciiTheme="majorBidi" w:hAnsiTheme="majorBidi" w:cstheme="majorBidi"/>
          <w:b/>
          <w:bCs/>
          <w:sz w:val="24"/>
          <w:lang w:val="en-US"/>
        </w:rPr>
        <w:t xml:space="preserve">, </w:t>
      </w:r>
      <w:r w:rsidR="005E75C5" w:rsidRPr="001824A3">
        <w:rPr>
          <w:rFonts w:asciiTheme="majorBidi" w:hAnsiTheme="majorBidi" w:cstheme="majorBidi"/>
          <w:b/>
          <w:bCs/>
          <w:sz w:val="24"/>
          <w:lang w:val="en-US"/>
        </w:rPr>
        <w:t>English</w:t>
      </w:r>
      <w:r w:rsidR="00664AB1" w:rsidRPr="001824A3">
        <w:rPr>
          <w:rFonts w:asciiTheme="majorBidi" w:hAnsiTheme="majorBidi" w:cstheme="majorBidi"/>
          <w:b/>
          <w:bCs/>
          <w:sz w:val="24"/>
          <w:lang w:val="en-US"/>
        </w:rPr>
        <w:t>,</w:t>
      </w:r>
      <w:r w:rsidR="005E75C5" w:rsidRPr="001824A3">
        <w:rPr>
          <w:rFonts w:asciiTheme="majorBidi" w:hAnsiTheme="majorBidi" w:cstheme="majorBidi"/>
          <w:b/>
          <w:bCs/>
          <w:sz w:val="24"/>
          <w:lang w:val="en-US"/>
        </w:rPr>
        <w:t xml:space="preserve"> English and </w:t>
      </w:r>
      <w:r w:rsidR="00B157D1" w:rsidRPr="001824A3">
        <w:rPr>
          <w:rFonts w:asciiTheme="majorBidi" w:hAnsiTheme="majorBidi" w:cstheme="majorBidi"/>
          <w:b/>
          <w:bCs/>
          <w:sz w:val="24"/>
          <w:lang w:val="en-US"/>
        </w:rPr>
        <w:t>i</w:t>
      </w:r>
      <w:r w:rsidR="005E75C5" w:rsidRPr="001824A3">
        <w:rPr>
          <w:rFonts w:asciiTheme="majorBidi" w:hAnsiTheme="majorBidi" w:cstheme="majorBidi"/>
          <w:b/>
          <w:bCs/>
          <w:sz w:val="24"/>
          <w:lang w:val="en-US"/>
        </w:rPr>
        <w:t xml:space="preserve">nternational </w:t>
      </w:r>
      <w:r w:rsidR="00B157D1" w:rsidRPr="001824A3">
        <w:rPr>
          <w:rFonts w:asciiTheme="majorBidi" w:hAnsiTheme="majorBidi" w:cstheme="majorBidi"/>
          <w:b/>
          <w:bCs/>
          <w:sz w:val="24"/>
          <w:lang w:val="en-US"/>
        </w:rPr>
        <w:t>r</w:t>
      </w:r>
      <w:r w:rsidR="005E75C5" w:rsidRPr="001824A3">
        <w:rPr>
          <w:rFonts w:asciiTheme="majorBidi" w:hAnsiTheme="majorBidi" w:cstheme="majorBidi"/>
          <w:b/>
          <w:bCs/>
          <w:sz w:val="24"/>
          <w:lang w:val="en-US"/>
        </w:rPr>
        <w:t>elations.</w:t>
      </w:r>
    </w:p>
    <w:p w:rsidR="00283275" w:rsidRPr="008A673A" w:rsidRDefault="008A673A" w:rsidP="008A673A">
      <w:pPr>
        <w:jc w:val="both"/>
        <w:rPr>
          <w:rFonts w:asciiTheme="majorBidi" w:hAnsiTheme="majorBidi" w:cstheme="majorBidi"/>
          <w:sz w:val="24"/>
          <w:lang w:val="en-US"/>
        </w:rPr>
      </w:pPr>
      <w:r w:rsidRPr="008A673A">
        <w:rPr>
          <w:rFonts w:asciiTheme="majorBidi" w:hAnsiTheme="majorBidi" w:cstheme="majorBidi"/>
          <w:sz w:val="24"/>
          <w:lang w:val="en-US"/>
        </w:rPr>
        <w:lastRenderedPageBreak/>
        <w:t>Candidates</w:t>
      </w:r>
      <w:r w:rsidR="00EC1142">
        <w:rPr>
          <w:rFonts w:asciiTheme="majorBidi" w:hAnsiTheme="majorBidi" w:cstheme="majorBidi"/>
          <w:sz w:val="24"/>
          <w:lang w:val="en-US"/>
        </w:rPr>
        <w:t xml:space="preserve"> </w:t>
      </w:r>
      <w:r w:rsidRPr="008A673A">
        <w:rPr>
          <w:rFonts w:asciiTheme="majorBidi" w:hAnsiTheme="majorBidi" w:cstheme="majorBidi"/>
          <w:sz w:val="24"/>
          <w:lang w:val="en-US"/>
        </w:rPr>
        <w:t xml:space="preserve">who do not hold degrees with </w:t>
      </w:r>
      <w:proofErr w:type="spellStart"/>
      <w:r w:rsidRPr="008A673A">
        <w:rPr>
          <w:rFonts w:asciiTheme="majorBidi" w:hAnsiTheme="majorBidi" w:cstheme="majorBidi"/>
          <w:sz w:val="24"/>
          <w:lang w:val="en-US"/>
        </w:rPr>
        <w:t>programmes</w:t>
      </w:r>
      <w:proofErr w:type="spellEnd"/>
      <w:r w:rsidRPr="008A673A">
        <w:rPr>
          <w:rFonts w:asciiTheme="majorBidi" w:hAnsiTheme="majorBidi" w:cstheme="majorBidi"/>
          <w:sz w:val="24"/>
          <w:lang w:val="en-US"/>
        </w:rPr>
        <w:t xml:space="preserve"> taught in English have to provide </w:t>
      </w:r>
      <w:r w:rsidR="00283275" w:rsidRPr="008A673A">
        <w:rPr>
          <w:rFonts w:asciiTheme="majorBidi" w:hAnsiTheme="majorBidi" w:cstheme="majorBidi"/>
          <w:sz w:val="24"/>
          <w:lang w:val="en-US"/>
        </w:rPr>
        <w:t>an English Language cert</w:t>
      </w:r>
      <w:r w:rsidR="000408DD">
        <w:rPr>
          <w:rFonts w:asciiTheme="majorBidi" w:hAnsiTheme="majorBidi" w:cstheme="majorBidi"/>
          <w:sz w:val="24"/>
          <w:lang w:val="en-US"/>
        </w:rPr>
        <w:t>ificate (TOEFL, IELTS, and TO</w:t>
      </w:r>
      <w:r w:rsidR="00664AB1" w:rsidRPr="008A673A">
        <w:rPr>
          <w:rFonts w:asciiTheme="majorBidi" w:hAnsiTheme="majorBidi" w:cstheme="majorBidi"/>
          <w:sz w:val="24"/>
          <w:lang w:val="en-US"/>
        </w:rPr>
        <w:t>E</w:t>
      </w:r>
      <w:r w:rsidR="000408DD">
        <w:rPr>
          <w:rFonts w:asciiTheme="majorBidi" w:hAnsiTheme="majorBidi" w:cstheme="majorBidi"/>
          <w:sz w:val="24"/>
          <w:lang w:val="en-US"/>
        </w:rPr>
        <w:t>I</w:t>
      </w:r>
      <w:r w:rsidR="00664AB1" w:rsidRPr="008A673A">
        <w:rPr>
          <w:rFonts w:asciiTheme="majorBidi" w:hAnsiTheme="majorBidi" w:cstheme="majorBidi"/>
          <w:sz w:val="24"/>
          <w:lang w:val="en-US"/>
        </w:rPr>
        <w:t>C</w:t>
      </w:r>
      <w:r w:rsidR="00283275" w:rsidRPr="008A673A">
        <w:rPr>
          <w:rFonts w:asciiTheme="majorBidi" w:hAnsiTheme="majorBidi" w:cstheme="majorBidi"/>
          <w:sz w:val="24"/>
          <w:lang w:val="en-US"/>
        </w:rPr>
        <w:t>), level C1.</w:t>
      </w:r>
    </w:p>
    <w:p w:rsidR="00D54285" w:rsidRPr="008A673A" w:rsidRDefault="00D54285" w:rsidP="00B64958">
      <w:pPr>
        <w:jc w:val="both"/>
        <w:rPr>
          <w:rFonts w:asciiTheme="majorBidi" w:hAnsiTheme="majorBidi" w:cstheme="majorBidi"/>
          <w:sz w:val="24"/>
          <w:lang w:val="en-US"/>
        </w:rPr>
      </w:pPr>
      <w:r w:rsidRPr="008A673A">
        <w:rPr>
          <w:rFonts w:asciiTheme="majorBidi" w:hAnsiTheme="majorBidi" w:cstheme="majorBidi"/>
          <w:sz w:val="24"/>
          <w:lang w:val="en-US"/>
        </w:rPr>
        <w:t>Repeaters are not</w:t>
      </w:r>
      <w:r w:rsidR="00B64958">
        <w:rPr>
          <w:rFonts w:asciiTheme="majorBidi" w:hAnsiTheme="majorBidi" w:cstheme="majorBidi"/>
          <w:sz w:val="24"/>
          <w:lang w:val="en-US"/>
        </w:rPr>
        <w:t xml:space="preserve"> eligible for this Master’s degree.</w:t>
      </w:r>
    </w:p>
    <w:p w:rsidR="005E75C5" w:rsidRDefault="00842F0A" w:rsidP="005E75C5">
      <w:pPr>
        <w:jc w:val="both"/>
        <w:rPr>
          <w:rFonts w:asciiTheme="majorBidi" w:hAnsiTheme="majorBidi" w:cstheme="majorBidi"/>
          <w:b/>
          <w:bCs/>
          <w:sz w:val="24"/>
          <w:lang w:val="en-US"/>
        </w:rPr>
      </w:pPr>
      <w:r w:rsidRPr="00842F0A">
        <w:rPr>
          <w:rFonts w:asciiTheme="majorBidi" w:hAnsiTheme="majorBidi" w:cstheme="majorBidi"/>
          <w:b/>
          <w:bCs/>
          <w:sz w:val="24"/>
          <w:lang w:val="en-US"/>
        </w:rPr>
        <w:t>Number of Students:</w:t>
      </w:r>
    </w:p>
    <w:p w:rsidR="005E75C5" w:rsidRDefault="00842F0A" w:rsidP="00DF513B">
      <w:pPr>
        <w:jc w:val="both"/>
        <w:rPr>
          <w:rFonts w:asciiTheme="majorBidi" w:hAnsiTheme="majorBidi" w:cstheme="majorBidi"/>
          <w:sz w:val="24"/>
          <w:lang w:val="en-US"/>
        </w:rPr>
      </w:pPr>
      <w:r w:rsidRPr="000150FA">
        <w:rPr>
          <w:rFonts w:asciiTheme="majorBidi" w:hAnsiTheme="majorBidi" w:cstheme="majorBidi"/>
          <w:sz w:val="24"/>
          <w:lang w:val="en-US"/>
        </w:rPr>
        <w:t>The Master</w:t>
      </w:r>
      <w:r>
        <w:rPr>
          <w:rFonts w:asciiTheme="majorBidi" w:hAnsiTheme="majorBidi" w:cstheme="majorBidi"/>
          <w:sz w:val="24"/>
          <w:lang w:val="en-US"/>
        </w:rPr>
        <w:t>’s</w:t>
      </w:r>
      <w:r w:rsidRPr="000150FA">
        <w:rPr>
          <w:rFonts w:asciiTheme="majorBidi" w:hAnsiTheme="majorBidi" w:cstheme="majorBidi"/>
          <w:sz w:val="24"/>
          <w:lang w:val="en-US"/>
        </w:rPr>
        <w:t xml:space="preserve"> Degree in Migration Studies</w:t>
      </w:r>
      <w:r>
        <w:rPr>
          <w:rFonts w:asciiTheme="majorBidi" w:hAnsiTheme="majorBidi" w:cstheme="majorBidi"/>
          <w:sz w:val="24"/>
          <w:lang w:val="en-US"/>
        </w:rPr>
        <w:t xml:space="preserve"> is open for </w:t>
      </w:r>
      <w:r w:rsidR="00DF513B">
        <w:rPr>
          <w:rFonts w:asciiTheme="majorBidi" w:hAnsiTheme="majorBidi" w:cstheme="majorBidi"/>
          <w:sz w:val="24"/>
          <w:lang w:val="en-US"/>
        </w:rPr>
        <w:t xml:space="preserve">5 </w:t>
      </w:r>
      <w:r w:rsidR="00711AE2">
        <w:rPr>
          <w:rFonts w:asciiTheme="majorBidi" w:hAnsiTheme="majorBidi" w:cstheme="majorBidi"/>
          <w:sz w:val="24"/>
          <w:lang w:val="en-US"/>
        </w:rPr>
        <w:t>international students</w:t>
      </w:r>
      <w:r w:rsidR="00047A2D">
        <w:rPr>
          <w:rFonts w:asciiTheme="majorBidi" w:hAnsiTheme="majorBidi" w:cstheme="majorBidi"/>
          <w:sz w:val="24"/>
          <w:lang w:val="en-US"/>
        </w:rPr>
        <w:t>.</w:t>
      </w:r>
    </w:p>
    <w:p w:rsidR="00842F0A" w:rsidRDefault="00B157D1" w:rsidP="00B157D1">
      <w:pPr>
        <w:jc w:val="both"/>
        <w:rPr>
          <w:rFonts w:asciiTheme="majorBidi" w:hAnsiTheme="majorBidi" w:cstheme="majorBidi"/>
          <w:b/>
          <w:bCs/>
          <w:sz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lang w:val="en-US"/>
        </w:rPr>
        <w:t xml:space="preserve">Application and </w:t>
      </w:r>
      <w:r w:rsidR="0097339C">
        <w:rPr>
          <w:rFonts w:asciiTheme="majorBidi" w:hAnsiTheme="majorBidi" w:cstheme="majorBidi"/>
          <w:b/>
          <w:bCs/>
          <w:sz w:val="24"/>
          <w:lang w:val="en-US"/>
        </w:rPr>
        <w:t>pre-</w:t>
      </w:r>
      <w:r>
        <w:rPr>
          <w:rFonts w:asciiTheme="majorBidi" w:hAnsiTheme="majorBidi" w:cstheme="majorBidi"/>
          <w:b/>
          <w:bCs/>
          <w:sz w:val="24"/>
          <w:lang w:val="en-US"/>
        </w:rPr>
        <w:t>selection criteria</w:t>
      </w:r>
      <w:r w:rsidR="00842F0A">
        <w:rPr>
          <w:rFonts w:asciiTheme="majorBidi" w:hAnsiTheme="majorBidi" w:cstheme="majorBidi"/>
          <w:b/>
          <w:bCs/>
          <w:sz w:val="24"/>
          <w:lang w:val="en-US"/>
        </w:rPr>
        <w:t>:</w:t>
      </w:r>
    </w:p>
    <w:p w:rsidR="0062039D" w:rsidRPr="0062039D" w:rsidRDefault="0062039D" w:rsidP="0062039D">
      <w:pPr>
        <w:pStyle w:val="Commentaire"/>
        <w:rPr>
          <w:rFonts w:asciiTheme="majorBidi" w:hAnsiTheme="majorBidi" w:cstheme="majorBidi"/>
          <w:sz w:val="24"/>
          <w:szCs w:val="24"/>
          <w:lang w:val="en-US"/>
        </w:rPr>
      </w:pPr>
      <w:r w:rsidRPr="00A412F1">
        <w:rPr>
          <w:rFonts w:asciiTheme="majorBidi" w:hAnsiTheme="majorBidi" w:cstheme="majorBidi"/>
          <w:sz w:val="24"/>
          <w:szCs w:val="24"/>
          <w:lang w:val="en-GB"/>
        </w:rPr>
        <w:t>Students are selected according to their academic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files and an interview</w:t>
      </w:r>
      <w:r w:rsidR="00C5595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A1C87" w:rsidRPr="005B4450" w:rsidRDefault="00C55F7C" w:rsidP="005B4450">
      <w:pPr>
        <w:jc w:val="both"/>
      </w:pPr>
      <w:r>
        <w:rPr>
          <w:rFonts w:asciiTheme="majorBidi" w:hAnsiTheme="majorBidi" w:cstheme="majorBidi"/>
          <w:sz w:val="24"/>
          <w:lang w:val="en-US"/>
        </w:rPr>
        <w:t xml:space="preserve">Applications have to be submitted </w:t>
      </w:r>
      <w:r w:rsidR="009A1C87">
        <w:rPr>
          <w:rFonts w:asciiTheme="majorBidi" w:hAnsiTheme="majorBidi" w:cstheme="majorBidi"/>
          <w:sz w:val="24"/>
          <w:lang w:val="en-US"/>
        </w:rPr>
        <w:t xml:space="preserve">online by Monday 18 October, 2021 </w:t>
      </w:r>
      <w:r w:rsidR="0062039D" w:rsidRPr="009A1C87">
        <w:rPr>
          <w:rFonts w:asciiTheme="majorBidi" w:hAnsiTheme="majorBidi" w:cstheme="majorBidi"/>
          <w:sz w:val="24"/>
          <w:lang w:val="en-US"/>
        </w:rPr>
        <w:t>at the following link</w:t>
      </w:r>
      <w:r w:rsidR="00E963F6" w:rsidRPr="009A1C87">
        <w:rPr>
          <w:rFonts w:asciiTheme="majorBidi" w:hAnsiTheme="majorBidi" w:cstheme="majorBidi"/>
          <w:sz w:val="24"/>
          <w:lang w:val="en-US"/>
        </w:rPr>
        <w:t>:</w:t>
      </w:r>
      <w:r w:rsidR="0062039D" w:rsidRPr="009A1C87">
        <w:rPr>
          <w:rFonts w:asciiTheme="majorBidi" w:hAnsiTheme="majorBidi" w:cstheme="majorBidi"/>
          <w:sz w:val="24"/>
          <w:lang w:val="en-US"/>
        </w:rPr>
        <w:t xml:space="preserve"> </w:t>
      </w:r>
      <w:hyperlink r:id="rId11" w:tgtFrame="_blank" w:history="1">
        <w:r w:rsidR="0062039D" w:rsidRPr="009A1C87">
          <w:rPr>
            <w:rStyle w:val="Lienhypertexte"/>
            <w:rFonts w:ascii="Arial" w:hAnsi="Arial" w:cs="Arial"/>
            <w:color w:val="1155CC"/>
            <w:shd w:val="clear" w:color="auto" w:fill="FFFFFF"/>
            <w:lang w:val="en-US"/>
          </w:rPr>
          <w:t>http://mastere.utm.rnu.tn/</w:t>
        </w:r>
      </w:hyperlink>
      <w:bookmarkStart w:id="0" w:name="_GoBack"/>
      <w:bookmarkEnd w:id="0"/>
    </w:p>
    <w:p w:rsidR="0062039D" w:rsidRPr="009A1C87" w:rsidRDefault="005B4450" w:rsidP="009A1C87">
      <w:pPr>
        <w:jc w:val="both"/>
        <w:rPr>
          <w:rFonts w:asciiTheme="majorBidi" w:hAnsiTheme="majorBidi" w:cstheme="majorBidi"/>
          <w:sz w:val="24"/>
          <w:lang w:val="en-US"/>
        </w:rPr>
      </w:pPr>
      <w:r>
        <w:rPr>
          <w:rFonts w:asciiTheme="majorBidi" w:hAnsiTheme="majorBidi" w:cstheme="majorBidi"/>
          <w:sz w:val="24"/>
          <w:lang w:val="en-US"/>
        </w:rPr>
        <w:t xml:space="preserve">International students are also required to submit their applications to </w:t>
      </w:r>
      <w:r w:rsidR="0062039D" w:rsidRPr="009A1C87">
        <w:rPr>
          <w:rFonts w:asciiTheme="majorBidi" w:hAnsiTheme="majorBidi" w:cstheme="majorBidi"/>
          <w:sz w:val="24"/>
          <w:lang w:val="en-US"/>
        </w:rPr>
        <w:t xml:space="preserve">the Ministry of Higher Education and Scientific Research (Direction </w:t>
      </w:r>
      <w:proofErr w:type="spellStart"/>
      <w:r w:rsidR="0062039D" w:rsidRPr="009A1C87">
        <w:rPr>
          <w:rFonts w:asciiTheme="majorBidi" w:hAnsiTheme="majorBidi" w:cstheme="majorBidi"/>
          <w:sz w:val="24"/>
          <w:lang w:val="en-US"/>
        </w:rPr>
        <w:t>Générale</w:t>
      </w:r>
      <w:proofErr w:type="spellEnd"/>
      <w:r w:rsidR="0062039D" w:rsidRPr="009A1C87">
        <w:rPr>
          <w:rFonts w:asciiTheme="majorBidi" w:hAnsiTheme="majorBidi" w:cstheme="majorBidi"/>
          <w:sz w:val="24"/>
          <w:lang w:val="en-US"/>
        </w:rPr>
        <w:t xml:space="preserve"> de la </w:t>
      </w:r>
      <w:proofErr w:type="spellStart"/>
      <w:r w:rsidR="0062039D" w:rsidRPr="009A1C87">
        <w:rPr>
          <w:rFonts w:asciiTheme="majorBidi" w:hAnsiTheme="majorBidi" w:cstheme="majorBidi"/>
          <w:sz w:val="24"/>
          <w:lang w:val="en-US"/>
        </w:rPr>
        <w:t>CoopérationInternationale</w:t>
      </w:r>
      <w:proofErr w:type="spellEnd"/>
      <w:r w:rsidR="0062039D" w:rsidRPr="009A1C87">
        <w:rPr>
          <w:rFonts w:asciiTheme="majorBidi" w:hAnsiTheme="majorBidi" w:cstheme="majorBidi"/>
          <w:sz w:val="24"/>
          <w:lang w:val="en-US"/>
        </w:rPr>
        <w:t>) through</w:t>
      </w:r>
      <w:r w:rsidR="00C5595E" w:rsidRPr="009A1C87">
        <w:rPr>
          <w:rFonts w:asciiTheme="majorBidi" w:hAnsiTheme="majorBidi" w:cstheme="majorBidi"/>
          <w:sz w:val="24"/>
          <w:lang w:val="en-US"/>
        </w:rPr>
        <w:t xml:space="preserve"> </w:t>
      </w:r>
      <w:r w:rsidR="0062039D" w:rsidRPr="009A1C87">
        <w:rPr>
          <w:rFonts w:asciiTheme="majorBidi" w:hAnsiTheme="majorBidi" w:cstheme="majorBidi"/>
          <w:sz w:val="24"/>
          <w:lang w:val="en-US"/>
        </w:rPr>
        <w:t>diplomatic channels (Embassies).</w:t>
      </w:r>
    </w:p>
    <w:p w:rsidR="00187072" w:rsidRDefault="00187072" w:rsidP="000408DD">
      <w:pPr>
        <w:spacing w:line="0" w:lineRule="atLeast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Required documents</w:t>
      </w:r>
    </w:p>
    <w:p w:rsidR="0062039D" w:rsidRPr="0062039D" w:rsidRDefault="0062039D" w:rsidP="000408DD">
      <w:pPr>
        <w:spacing w:line="0" w:lineRule="atLeast"/>
        <w:rPr>
          <w:rFonts w:ascii="Times New Roman" w:eastAsia="Times New Roman" w:hAnsi="Times New Roman"/>
          <w:bCs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-</w:t>
      </w:r>
      <w:r w:rsidRPr="0062039D">
        <w:rPr>
          <w:rFonts w:ascii="Times New Roman" w:eastAsia="Times New Roman" w:hAnsi="Times New Roman"/>
          <w:bCs/>
          <w:sz w:val="24"/>
          <w:lang w:val="en-US"/>
        </w:rPr>
        <w:t>Application form</w:t>
      </w:r>
    </w:p>
    <w:p w:rsidR="00187072" w:rsidRPr="00187072" w:rsidRDefault="00187072" w:rsidP="00187072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187072">
        <w:rPr>
          <w:rFonts w:asciiTheme="majorBidi" w:hAnsiTheme="majorBidi" w:cstheme="majorBidi"/>
          <w:sz w:val="24"/>
          <w:szCs w:val="24"/>
          <w:lang w:val="en-US"/>
        </w:rPr>
        <w:t>-Certified copy of the degree (</w:t>
      </w:r>
      <w:proofErr w:type="spellStart"/>
      <w:r w:rsidRPr="00187072">
        <w:rPr>
          <w:rFonts w:asciiTheme="majorBidi" w:hAnsiTheme="majorBidi" w:cstheme="majorBidi"/>
          <w:sz w:val="24"/>
          <w:szCs w:val="24"/>
          <w:lang w:val="en-US"/>
        </w:rPr>
        <w:t>Licence</w:t>
      </w:r>
      <w:proofErr w:type="spellEnd"/>
      <w:r w:rsidRPr="00187072">
        <w:rPr>
          <w:rFonts w:asciiTheme="majorBidi" w:hAnsiTheme="majorBidi" w:cstheme="majorBidi"/>
          <w:sz w:val="24"/>
          <w:szCs w:val="24"/>
          <w:lang w:val="en-US"/>
        </w:rPr>
        <w:t xml:space="preserve"> or </w:t>
      </w:r>
      <w:proofErr w:type="spellStart"/>
      <w:r w:rsidRPr="00187072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187072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aîtrise</w:t>
      </w:r>
      <w:proofErr w:type="spellEnd"/>
      <w:r w:rsidRPr="00187072">
        <w:rPr>
          <w:rFonts w:asciiTheme="majorBidi" w:hAnsiTheme="majorBidi" w:cstheme="majorBidi"/>
          <w:sz w:val="24"/>
          <w:szCs w:val="24"/>
          <w:lang w:val="en-US"/>
        </w:rPr>
        <w:t>) or equivalent for foreign students</w:t>
      </w:r>
    </w:p>
    <w:p w:rsidR="00187072" w:rsidRPr="00187072" w:rsidRDefault="00187072" w:rsidP="00187072">
      <w:pPr>
        <w:rPr>
          <w:rFonts w:asciiTheme="majorBidi" w:hAnsiTheme="majorBidi" w:cstheme="majorBidi"/>
          <w:sz w:val="24"/>
          <w:szCs w:val="24"/>
          <w:lang w:val="en-US"/>
        </w:rPr>
      </w:pPr>
      <w:r w:rsidRPr="00187072">
        <w:rPr>
          <w:rFonts w:asciiTheme="majorBidi" w:hAnsiTheme="majorBidi" w:cstheme="majorBidi"/>
          <w:sz w:val="24"/>
          <w:szCs w:val="24"/>
          <w:lang w:val="en-US"/>
        </w:rPr>
        <w:t>- Copy of transcript of records of all academic years</w:t>
      </w:r>
    </w:p>
    <w:p w:rsidR="00187072" w:rsidRPr="00187072" w:rsidRDefault="00187072" w:rsidP="00187072">
      <w:pPr>
        <w:rPr>
          <w:rFonts w:asciiTheme="majorBidi" w:hAnsiTheme="majorBidi" w:cstheme="majorBidi"/>
          <w:sz w:val="24"/>
          <w:szCs w:val="24"/>
          <w:lang w:val="en-US"/>
        </w:rPr>
      </w:pPr>
      <w:r w:rsidRPr="00187072">
        <w:rPr>
          <w:rFonts w:asciiTheme="majorBidi" w:hAnsiTheme="majorBidi" w:cstheme="majorBidi"/>
          <w:sz w:val="24"/>
          <w:szCs w:val="24"/>
          <w:lang w:val="en-US"/>
        </w:rPr>
        <w:t xml:space="preserve">-A certified copy of the Baccalaureate or equivalent for foreign students </w:t>
      </w:r>
    </w:p>
    <w:p w:rsidR="00187072" w:rsidRPr="00187072" w:rsidRDefault="00187072" w:rsidP="00187072">
      <w:pPr>
        <w:rPr>
          <w:rFonts w:asciiTheme="majorBidi" w:hAnsiTheme="majorBidi" w:cstheme="majorBidi"/>
          <w:sz w:val="24"/>
          <w:szCs w:val="24"/>
          <w:lang w:val="en-US"/>
        </w:rPr>
      </w:pPr>
      <w:r w:rsidRPr="00187072">
        <w:rPr>
          <w:rFonts w:asciiTheme="majorBidi" w:hAnsiTheme="majorBidi" w:cstheme="majorBidi"/>
          <w:sz w:val="24"/>
          <w:szCs w:val="24"/>
          <w:lang w:val="en-US"/>
        </w:rPr>
        <w:t>-Language certificate (TOEFL, IELTS, and TOEIC), C1</w:t>
      </w:r>
    </w:p>
    <w:p w:rsidR="00187072" w:rsidRDefault="00187072" w:rsidP="00047A2D">
      <w:pPr>
        <w:rPr>
          <w:rFonts w:asciiTheme="majorBidi" w:hAnsiTheme="majorBidi" w:cstheme="majorBidi"/>
          <w:sz w:val="24"/>
          <w:szCs w:val="24"/>
          <w:lang w:val="en-US"/>
        </w:rPr>
      </w:pPr>
      <w:r w:rsidRPr="00187072">
        <w:rPr>
          <w:rFonts w:asciiTheme="majorBidi" w:hAnsiTheme="majorBidi" w:cstheme="majorBidi"/>
          <w:sz w:val="24"/>
          <w:szCs w:val="24"/>
          <w:lang w:val="en-US"/>
        </w:rPr>
        <w:t>-Copy of passport</w:t>
      </w:r>
    </w:p>
    <w:p w:rsidR="00187072" w:rsidRDefault="00187072" w:rsidP="0018707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187072">
        <w:rPr>
          <w:rFonts w:asciiTheme="majorBidi" w:hAnsiTheme="majorBidi" w:cstheme="majorBidi"/>
          <w:sz w:val="24"/>
          <w:szCs w:val="24"/>
          <w:lang w:val="en-US"/>
        </w:rPr>
        <w:t>Motivation letter in English</w:t>
      </w:r>
    </w:p>
    <w:p w:rsidR="00B938A3" w:rsidRDefault="00187072" w:rsidP="0058767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-CV</w:t>
      </w:r>
    </w:p>
    <w:p w:rsidR="0062039D" w:rsidRPr="00DF513B" w:rsidRDefault="0062039D" w:rsidP="0058767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F513B">
        <w:rPr>
          <w:rFonts w:asciiTheme="majorBidi" w:hAnsiTheme="majorBidi" w:cstheme="majorBidi"/>
          <w:b/>
          <w:bCs/>
          <w:sz w:val="24"/>
          <w:szCs w:val="24"/>
          <w:lang w:val="en-US"/>
        </w:rPr>
        <w:t>Students should send their documents directly to the following addresses:</w:t>
      </w:r>
    </w:p>
    <w:p w:rsidR="00DF513B" w:rsidRPr="00DF513B" w:rsidRDefault="0062039D" w:rsidP="00DF513B">
      <w:pPr>
        <w:rPr>
          <w:rFonts w:asciiTheme="majorBidi" w:hAnsiTheme="majorBidi" w:cstheme="majorBidi"/>
          <w:sz w:val="24"/>
          <w:szCs w:val="24"/>
          <w:lang w:val="en-US"/>
        </w:rPr>
      </w:pPr>
      <w:hyperlink r:id="rId12" w:history="1">
        <w:r w:rsidRPr="00DF513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lang w:val="en-US"/>
          </w:rPr>
          <w:t>Samira.mechri@issht.utm.tn</w:t>
        </w:r>
      </w:hyperlink>
    </w:p>
    <w:p w:rsidR="00205883" w:rsidRPr="00DF513B" w:rsidRDefault="00DF513B" w:rsidP="00DF513B">
      <w:pPr>
        <w:rPr>
          <w:rFonts w:asciiTheme="majorBidi" w:hAnsiTheme="majorBidi" w:cstheme="majorBidi"/>
          <w:sz w:val="24"/>
          <w:szCs w:val="24"/>
        </w:rPr>
      </w:pPr>
      <w:hyperlink r:id="rId13" w:tgtFrame="_blank" w:history="1">
        <w:r w:rsidRPr="00DF513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shd w:val="clear" w:color="auto" w:fill="FFFFFF"/>
            <w:lang w:val="en-US"/>
          </w:rPr>
          <w:t>hboubaker@yahoo.fr</w:t>
        </w:r>
      </w:hyperlink>
    </w:p>
    <w:p w:rsidR="00DF513B" w:rsidRPr="00DF513B" w:rsidRDefault="00DF513B" w:rsidP="00DF513B">
      <w:pPr>
        <w:rPr>
          <w:rFonts w:asciiTheme="majorBidi" w:hAnsiTheme="majorBidi" w:cstheme="majorBidi"/>
          <w:sz w:val="24"/>
          <w:szCs w:val="24"/>
        </w:rPr>
      </w:pPr>
      <w:hyperlink r:id="rId14" w:tgtFrame="_blank" w:history="1">
        <w:r w:rsidRPr="00DF513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khaled.kchir@gmail.com</w:t>
        </w:r>
      </w:hyperlink>
    </w:p>
    <w:p w:rsidR="00DF513B" w:rsidRPr="00DF513B" w:rsidRDefault="00DF513B" w:rsidP="00DF513B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DF513B" w:rsidRPr="00DF513B" w:rsidRDefault="00DF513B" w:rsidP="0012381D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05883" w:rsidRPr="009461A3" w:rsidRDefault="00205883" w:rsidP="0020588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64918" w:rsidRPr="009461A3" w:rsidRDefault="00264918" w:rsidP="002649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64918" w:rsidRPr="009461A3" w:rsidRDefault="00264918" w:rsidP="00264918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sectPr w:rsidR="00264918" w:rsidRPr="009461A3" w:rsidSect="00563BC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B8" w:rsidRDefault="00AF32B8" w:rsidP="005E75C5">
      <w:pPr>
        <w:spacing w:after="0" w:line="240" w:lineRule="auto"/>
      </w:pPr>
      <w:r>
        <w:separator/>
      </w:r>
    </w:p>
  </w:endnote>
  <w:endnote w:type="continuationSeparator" w:id="1">
    <w:p w:rsidR="00AF32B8" w:rsidRDefault="00AF32B8" w:rsidP="005E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1437"/>
      <w:docPartObj>
        <w:docPartGallery w:val="Page Numbers (Bottom of Page)"/>
        <w:docPartUnique/>
      </w:docPartObj>
    </w:sdtPr>
    <w:sdtContent>
      <w:p w:rsidR="00F20094" w:rsidRDefault="004C1A80">
        <w:pPr>
          <w:pStyle w:val="Pieddepage"/>
          <w:jc w:val="right"/>
        </w:pPr>
        <w:r>
          <w:fldChar w:fldCharType="begin"/>
        </w:r>
        <w:r w:rsidR="009C7D4F">
          <w:instrText xml:space="preserve"> PAGE   \* MERGEFORMAT </w:instrText>
        </w:r>
        <w:r>
          <w:fldChar w:fldCharType="separate"/>
        </w:r>
        <w:r w:rsidR="00C81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094" w:rsidRDefault="00F200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B8" w:rsidRDefault="00AF32B8" w:rsidP="005E75C5">
      <w:pPr>
        <w:spacing w:after="0" w:line="240" w:lineRule="auto"/>
      </w:pPr>
      <w:r>
        <w:separator/>
      </w:r>
    </w:p>
  </w:footnote>
  <w:footnote w:type="continuationSeparator" w:id="1">
    <w:p w:rsidR="00AF32B8" w:rsidRDefault="00AF32B8" w:rsidP="005E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"/>
      <w:lvlJc w:val="left"/>
    </w:lvl>
    <w:lvl w:ilvl="3" w:tplc="FFFFFFFF">
      <w:start w:val="1"/>
      <w:numFmt w:val="bullet"/>
      <w:lvlText w:val="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A224C46"/>
    <w:multiLevelType w:val="hybridMultilevel"/>
    <w:tmpl w:val="1E66B7DA"/>
    <w:lvl w:ilvl="0" w:tplc="6CF6A57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222"/>
    <w:rsid w:val="0002595D"/>
    <w:rsid w:val="000408DD"/>
    <w:rsid w:val="00047A2D"/>
    <w:rsid w:val="00057CF0"/>
    <w:rsid w:val="0007740D"/>
    <w:rsid w:val="000E1940"/>
    <w:rsid w:val="000F3E84"/>
    <w:rsid w:val="0012381D"/>
    <w:rsid w:val="001653F9"/>
    <w:rsid w:val="001824A3"/>
    <w:rsid w:val="00187072"/>
    <w:rsid w:val="001A4F2E"/>
    <w:rsid w:val="001D741F"/>
    <w:rsid w:val="00200AEE"/>
    <w:rsid w:val="00205883"/>
    <w:rsid w:val="00215173"/>
    <w:rsid w:val="00233A68"/>
    <w:rsid w:val="00264918"/>
    <w:rsid w:val="002652AB"/>
    <w:rsid w:val="00270936"/>
    <w:rsid w:val="00283275"/>
    <w:rsid w:val="002D63B5"/>
    <w:rsid w:val="00372C77"/>
    <w:rsid w:val="003938CF"/>
    <w:rsid w:val="003A70D9"/>
    <w:rsid w:val="003D20F2"/>
    <w:rsid w:val="0045393F"/>
    <w:rsid w:val="0048211F"/>
    <w:rsid w:val="00492757"/>
    <w:rsid w:val="004C1A80"/>
    <w:rsid w:val="004D0297"/>
    <w:rsid w:val="004D43AF"/>
    <w:rsid w:val="00530341"/>
    <w:rsid w:val="00563BCE"/>
    <w:rsid w:val="00570FC3"/>
    <w:rsid w:val="00587674"/>
    <w:rsid w:val="005B2EEA"/>
    <w:rsid w:val="005B4450"/>
    <w:rsid w:val="005E2995"/>
    <w:rsid w:val="005E75C5"/>
    <w:rsid w:val="0062039D"/>
    <w:rsid w:val="00621E8F"/>
    <w:rsid w:val="00623B41"/>
    <w:rsid w:val="006422F0"/>
    <w:rsid w:val="00647207"/>
    <w:rsid w:val="00654222"/>
    <w:rsid w:val="00664AB1"/>
    <w:rsid w:val="006746AA"/>
    <w:rsid w:val="00684F6B"/>
    <w:rsid w:val="00695030"/>
    <w:rsid w:val="006D2F4E"/>
    <w:rsid w:val="006F5861"/>
    <w:rsid w:val="007104CC"/>
    <w:rsid w:val="00711AE2"/>
    <w:rsid w:val="00713EEC"/>
    <w:rsid w:val="0074011D"/>
    <w:rsid w:val="00761920"/>
    <w:rsid w:val="00842F0A"/>
    <w:rsid w:val="0087671B"/>
    <w:rsid w:val="0089735F"/>
    <w:rsid w:val="008A18A0"/>
    <w:rsid w:val="008A673A"/>
    <w:rsid w:val="008E11C4"/>
    <w:rsid w:val="00916399"/>
    <w:rsid w:val="009307FD"/>
    <w:rsid w:val="009461A3"/>
    <w:rsid w:val="0097339C"/>
    <w:rsid w:val="00973D79"/>
    <w:rsid w:val="009A1C87"/>
    <w:rsid w:val="009C7D4F"/>
    <w:rsid w:val="009E4B89"/>
    <w:rsid w:val="00A23A0F"/>
    <w:rsid w:val="00A412F1"/>
    <w:rsid w:val="00A71CE6"/>
    <w:rsid w:val="00AC51A2"/>
    <w:rsid w:val="00AE40A3"/>
    <w:rsid w:val="00AF32B8"/>
    <w:rsid w:val="00AF59AE"/>
    <w:rsid w:val="00B157D1"/>
    <w:rsid w:val="00B64958"/>
    <w:rsid w:val="00B74D2E"/>
    <w:rsid w:val="00B938A3"/>
    <w:rsid w:val="00C5595E"/>
    <w:rsid w:val="00C55F7C"/>
    <w:rsid w:val="00C727E4"/>
    <w:rsid w:val="00C81BE4"/>
    <w:rsid w:val="00CC1110"/>
    <w:rsid w:val="00CD1F12"/>
    <w:rsid w:val="00CE0BAE"/>
    <w:rsid w:val="00D14880"/>
    <w:rsid w:val="00D54285"/>
    <w:rsid w:val="00DD64C4"/>
    <w:rsid w:val="00DE6DA3"/>
    <w:rsid w:val="00DF513B"/>
    <w:rsid w:val="00E05F53"/>
    <w:rsid w:val="00E71F3E"/>
    <w:rsid w:val="00E963F6"/>
    <w:rsid w:val="00EC1142"/>
    <w:rsid w:val="00F06856"/>
    <w:rsid w:val="00F20094"/>
    <w:rsid w:val="00F25782"/>
    <w:rsid w:val="00F35CED"/>
    <w:rsid w:val="00F4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2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75C5"/>
  </w:style>
  <w:style w:type="paragraph" w:styleId="Pieddepage">
    <w:name w:val="footer"/>
    <w:basedOn w:val="Normal"/>
    <w:link w:val="PieddepageCar"/>
    <w:uiPriority w:val="99"/>
    <w:unhideWhenUsed/>
    <w:rsid w:val="005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5C5"/>
  </w:style>
  <w:style w:type="paragraph" w:styleId="Commentaire">
    <w:name w:val="annotation text"/>
    <w:basedOn w:val="Normal"/>
    <w:link w:val="CommentaireCar"/>
    <w:uiPriority w:val="99"/>
    <w:unhideWhenUsed/>
    <w:rsid w:val="00233A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3A68"/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9461A3"/>
    <w:rPr>
      <w:i/>
      <w:iCs/>
    </w:rPr>
  </w:style>
  <w:style w:type="character" w:styleId="Lienhypertexte">
    <w:name w:val="Hyperlink"/>
    <w:basedOn w:val="Policepardfaut"/>
    <w:uiPriority w:val="99"/>
    <w:unhideWhenUsed/>
    <w:rsid w:val="00B74D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boubaker@yahoo.f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mira.mechri@issht.utm.t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stere.utm.rnu.t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haled.kchi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8</cp:revision>
  <dcterms:created xsi:type="dcterms:W3CDTF">2021-10-10T23:22:00Z</dcterms:created>
  <dcterms:modified xsi:type="dcterms:W3CDTF">2021-10-11T17:55:00Z</dcterms:modified>
</cp:coreProperties>
</file>